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949563">
      <w:pPr>
        <w:pStyle w:val="145"/>
        <w:ind w:firstLine="0"/>
        <w:jc w:val="center"/>
        <w:rPr>
          <w:rFonts w:ascii="宋体" w:hAnsi="宋体" w:cs="宋体"/>
          <w:b/>
          <w:bCs/>
          <w:sz w:val="56"/>
          <w:szCs w:val="56"/>
        </w:rPr>
      </w:pPr>
      <w:bookmarkStart w:id="0" w:name="OLE_LINK1"/>
      <w:r>
        <w:rPr>
          <w:rFonts w:hint="eastAsia" w:ascii="宋体" w:hAnsi="宋体" w:cs="宋体"/>
          <w:b/>
          <w:bCs/>
          <w:sz w:val="56"/>
          <w:szCs w:val="56"/>
        </w:rPr>
        <w:t>询价文件</w:t>
      </w:r>
    </w:p>
    <w:p w14:paraId="6002AE5D">
      <w:pPr>
        <w:pStyle w:val="145"/>
        <w:ind w:firstLine="0"/>
        <w:jc w:val="center"/>
        <w:rPr>
          <w:rFonts w:ascii="宋体" w:hAnsi="宋体" w:cs="宋体"/>
          <w:b/>
          <w:bCs/>
          <w:sz w:val="84"/>
          <w:szCs w:val="84"/>
        </w:rPr>
      </w:pPr>
    </w:p>
    <w:p w14:paraId="42C77095">
      <w:pPr>
        <w:pStyle w:val="145"/>
        <w:ind w:firstLine="0"/>
        <w:jc w:val="center"/>
        <w:rPr>
          <w:rFonts w:ascii="宋体" w:hAnsi="宋体" w:cs="宋体"/>
          <w:b/>
          <w:bCs/>
          <w:sz w:val="84"/>
          <w:szCs w:val="84"/>
        </w:rPr>
      </w:pPr>
    </w:p>
    <w:p w14:paraId="078740F7">
      <w:pPr>
        <w:pStyle w:val="145"/>
        <w:ind w:firstLine="0"/>
        <w:jc w:val="center"/>
        <w:rPr>
          <w:rFonts w:ascii="宋体" w:hAnsi="宋体" w:cs="宋体"/>
          <w:b/>
          <w:bCs/>
          <w:sz w:val="84"/>
          <w:szCs w:val="84"/>
        </w:rPr>
      </w:pPr>
    </w:p>
    <w:p w14:paraId="2A0EEA94">
      <w:pPr>
        <w:pStyle w:val="145"/>
        <w:spacing w:before="0" w:after="0"/>
        <w:ind w:firstLine="0"/>
        <w:rPr>
          <w:rFonts w:hint="eastAsia" w:ascii="宋体" w:hAnsi="宋体" w:eastAsia="宋体" w:cs="宋体"/>
          <w:sz w:val="28"/>
          <w:szCs w:val="28"/>
          <w:lang w:eastAsia="zh-CN"/>
        </w:rPr>
      </w:pPr>
      <w:r>
        <w:rPr>
          <w:rFonts w:hint="eastAsia" w:ascii="宋体" w:hAnsi="宋体" w:cs="宋体"/>
          <w:b/>
          <w:bCs/>
          <w:sz w:val="28"/>
          <w:szCs w:val="28"/>
        </w:rPr>
        <w:t>项目名称：</w:t>
      </w:r>
      <w:r>
        <w:rPr>
          <w:rFonts w:hint="eastAsia" w:ascii="宋体" w:hAnsi="宋体" w:cs="宋体"/>
          <w:b/>
          <w:bCs/>
          <w:sz w:val="28"/>
          <w:szCs w:val="28"/>
          <w:u w:val="single"/>
          <w:lang w:eastAsia="zh-CN"/>
        </w:rPr>
        <w:t>苏通乐园水生植物清理服务采购项目</w:t>
      </w:r>
    </w:p>
    <w:p w14:paraId="26641B3A">
      <w:pPr>
        <w:autoSpaceDE w:val="0"/>
        <w:autoSpaceDN w:val="0"/>
        <w:adjustRightInd w:val="0"/>
        <w:spacing w:line="740" w:lineRule="exact"/>
        <w:ind w:left="3213" w:hanging="3213" w:hangingChars="1000"/>
        <w:jc w:val="left"/>
        <w:rPr>
          <w:rFonts w:ascii="宋体" w:hAnsi="宋体" w:cs="宋体"/>
          <w:b/>
          <w:kern w:val="0"/>
          <w:sz w:val="32"/>
          <w:szCs w:val="32"/>
        </w:rPr>
      </w:pPr>
      <w:bookmarkStart w:id="1" w:name="_Toc312608845"/>
      <w:bookmarkStart w:id="2" w:name="_Toc257275442"/>
      <w:bookmarkStart w:id="3" w:name="_Toc241913651"/>
    </w:p>
    <w:p w14:paraId="3735825E">
      <w:pPr>
        <w:pStyle w:val="11"/>
        <w:rPr>
          <w:rFonts w:ascii="宋体" w:hAnsi="宋体" w:cs="宋体"/>
          <w:b/>
          <w:kern w:val="0"/>
          <w:sz w:val="32"/>
          <w:szCs w:val="32"/>
        </w:rPr>
      </w:pPr>
    </w:p>
    <w:p w14:paraId="4849B406">
      <w:pPr>
        <w:rPr>
          <w:rFonts w:ascii="宋体" w:hAnsi="宋体" w:cs="宋体"/>
          <w:b/>
          <w:kern w:val="0"/>
          <w:sz w:val="32"/>
          <w:szCs w:val="32"/>
        </w:rPr>
      </w:pPr>
    </w:p>
    <w:p w14:paraId="01F437CE">
      <w:pPr>
        <w:pStyle w:val="11"/>
        <w:rPr>
          <w:rFonts w:ascii="宋体" w:hAnsi="宋体" w:cs="宋体"/>
        </w:rPr>
      </w:pPr>
    </w:p>
    <w:p w14:paraId="34FBAD8D">
      <w:pPr>
        <w:pStyle w:val="11"/>
        <w:rPr>
          <w:rFonts w:ascii="宋体" w:hAnsi="宋体" w:cs="宋体"/>
        </w:rPr>
      </w:pPr>
    </w:p>
    <w:p w14:paraId="3558F3E4">
      <w:pPr>
        <w:pStyle w:val="11"/>
        <w:rPr>
          <w:rFonts w:ascii="宋体" w:hAnsi="宋体" w:cs="宋体"/>
        </w:rPr>
      </w:pPr>
    </w:p>
    <w:p w14:paraId="6E4F18F2">
      <w:pPr>
        <w:pStyle w:val="11"/>
        <w:rPr>
          <w:rFonts w:ascii="宋体" w:hAnsi="宋体" w:cs="宋体"/>
        </w:rPr>
      </w:pPr>
    </w:p>
    <w:p w14:paraId="0008286C">
      <w:pPr>
        <w:autoSpaceDE w:val="0"/>
        <w:autoSpaceDN w:val="0"/>
        <w:adjustRightInd w:val="0"/>
        <w:spacing w:line="740" w:lineRule="exact"/>
        <w:ind w:left="3213" w:hanging="3213" w:hangingChars="1000"/>
        <w:jc w:val="left"/>
        <w:rPr>
          <w:rFonts w:ascii="宋体" w:hAnsi="宋体" w:cs="宋体"/>
          <w:b/>
          <w:kern w:val="0"/>
          <w:sz w:val="32"/>
          <w:szCs w:val="32"/>
        </w:rPr>
      </w:pPr>
    </w:p>
    <w:p w14:paraId="0CE2CF54">
      <w:pPr>
        <w:autoSpaceDE w:val="0"/>
        <w:autoSpaceDN w:val="0"/>
        <w:adjustRightInd w:val="0"/>
        <w:spacing w:line="740" w:lineRule="exact"/>
        <w:jc w:val="left"/>
        <w:rPr>
          <w:rFonts w:ascii="宋体" w:hAnsi="宋体" w:cs="宋体"/>
          <w:b/>
          <w:kern w:val="0"/>
          <w:sz w:val="30"/>
          <w:szCs w:val="30"/>
        </w:rPr>
      </w:pPr>
      <w:r>
        <w:rPr>
          <w:rFonts w:hint="eastAsia" w:ascii="宋体" w:hAnsi="宋体" w:cs="宋体"/>
          <w:b/>
          <w:kern w:val="0"/>
          <w:sz w:val="30"/>
          <w:szCs w:val="30"/>
        </w:rPr>
        <w:t>采    购  人（盖章）:</w:t>
      </w:r>
      <w:r>
        <w:rPr>
          <w:rFonts w:hint="eastAsia" w:ascii="宋体" w:hAnsi="宋体" w:cs="宋体"/>
          <w:b/>
          <w:kern w:val="0"/>
          <w:sz w:val="30"/>
          <w:szCs w:val="30"/>
          <w:u w:val="single"/>
        </w:rPr>
        <w:t>江苏乐江生态建设有限公司</w:t>
      </w:r>
      <w:r>
        <w:rPr>
          <w:rFonts w:hint="eastAsia" w:ascii="宋体" w:hAnsi="宋体" w:cs="宋体"/>
          <w:b/>
          <w:kern w:val="0"/>
          <w:sz w:val="30"/>
          <w:szCs w:val="30"/>
        </w:rPr>
        <w:t xml:space="preserve">   </w:t>
      </w:r>
    </w:p>
    <w:p w14:paraId="057BD814">
      <w:pPr>
        <w:pStyle w:val="145"/>
        <w:ind w:left="-567" w:leftChars="-270" w:right="-907" w:rightChars="-432" w:firstLine="602" w:firstLineChars="200"/>
        <w:jc w:val="both"/>
        <w:rPr>
          <w:rFonts w:ascii="宋体" w:hAnsi="宋体" w:cs="宋体"/>
          <w:sz w:val="30"/>
          <w:szCs w:val="30"/>
          <w:u w:val="single"/>
        </w:rPr>
      </w:pPr>
      <w:r>
        <w:rPr>
          <w:rFonts w:hint="eastAsia" w:ascii="宋体" w:hAnsi="宋体" w:cs="宋体"/>
          <w:b/>
          <w:sz w:val="30"/>
          <w:szCs w:val="30"/>
        </w:rPr>
        <w:t xml:space="preserve">日               期: </w:t>
      </w:r>
      <w:r>
        <w:rPr>
          <w:rFonts w:hint="eastAsia" w:ascii="宋体" w:hAnsi="宋体" w:cs="宋体"/>
          <w:b/>
          <w:sz w:val="30"/>
          <w:szCs w:val="30"/>
          <w:u w:val="single"/>
        </w:rPr>
        <w:t xml:space="preserve">     </w:t>
      </w:r>
      <w:r>
        <w:rPr>
          <w:rFonts w:hint="eastAsia" w:ascii="宋体" w:hAnsi="宋体" w:cs="宋体"/>
          <w:b/>
          <w:sz w:val="30"/>
          <w:szCs w:val="30"/>
          <w:u w:val="single"/>
          <w:lang w:eastAsia="zh-CN"/>
        </w:rPr>
        <w:t>2025年10月15日</w:t>
      </w:r>
      <w:r>
        <w:rPr>
          <w:rFonts w:hint="eastAsia" w:ascii="宋体" w:hAnsi="宋体" w:cs="宋体"/>
          <w:b/>
          <w:bCs/>
          <w:sz w:val="30"/>
          <w:szCs w:val="30"/>
          <w:u w:val="single"/>
        </w:rPr>
        <w:t xml:space="preserve">     </w:t>
      </w:r>
    </w:p>
    <w:bookmarkEnd w:id="1"/>
    <w:bookmarkEnd w:id="2"/>
    <w:bookmarkEnd w:id="3"/>
    <w:p w14:paraId="5B90CB86">
      <w:pPr>
        <w:pageBreakBefore/>
        <w:widowControl/>
        <w:ind w:firstLine="2281" w:firstLineChars="800"/>
        <w:rPr>
          <w:rFonts w:ascii="宋体" w:hAnsi="宋体" w:cs="宋体"/>
        </w:rPr>
      </w:pPr>
      <w:r>
        <w:rPr>
          <w:rFonts w:hint="eastAsia" w:ascii="宋体" w:hAnsi="宋体" w:cs="宋体"/>
          <w:b/>
          <w:bCs/>
          <w:spacing w:val="-8"/>
          <w:kern w:val="0"/>
          <w:sz w:val="30"/>
          <w:szCs w:val="30"/>
        </w:rPr>
        <w:t xml:space="preserve">第一部分 </w:t>
      </w:r>
      <w:r>
        <w:rPr>
          <w:rFonts w:hint="eastAsia" w:ascii="宋体" w:hAnsi="宋体" w:cs="宋体"/>
          <w:b/>
          <w:kern w:val="0"/>
          <w:sz w:val="30"/>
          <w:szCs w:val="30"/>
        </w:rPr>
        <w:t>询价采购公告</w:t>
      </w:r>
    </w:p>
    <w:p w14:paraId="5F1B441C">
      <w:pPr>
        <w:rPr>
          <w:rFonts w:ascii="宋体" w:hAnsi="宋体" w:cs="宋体"/>
          <w:szCs w:val="21"/>
        </w:rPr>
      </w:pPr>
    </w:p>
    <w:p w14:paraId="0471866D">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szCs w:val="24"/>
        </w:rPr>
      </w:pPr>
      <w:r>
        <w:rPr>
          <w:rFonts w:hint="eastAsia" w:ascii="宋体" w:hAnsi="宋体" w:cs="宋体"/>
          <w:sz w:val="24"/>
          <w:szCs w:val="24"/>
        </w:rPr>
        <w:t>项目概况</w:t>
      </w:r>
    </w:p>
    <w:p w14:paraId="4DA9450A">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szCs w:val="24"/>
        </w:rPr>
      </w:pPr>
      <w:r>
        <w:rPr>
          <w:rFonts w:hint="eastAsia" w:ascii="宋体" w:hAnsi="宋体" w:cs="宋体"/>
          <w:bCs/>
          <w:sz w:val="24"/>
          <w:szCs w:val="24"/>
          <w:u w:val="single"/>
          <w:lang w:eastAsia="zh-CN"/>
        </w:rPr>
        <w:t>苏通乐园水生植物清理服务采购项目</w:t>
      </w:r>
      <w:r>
        <w:rPr>
          <w:rFonts w:hint="eastAsia" w:ascii="宋体" w:hAnsi="宋体" w:cs="宋体"/>
          <w:sz w:val="24"/>
          <w:szCs w:val="24"/>
        </w:rPr>
        <w:t>的潜在供应商应在</w:t>
      </w:r>
      <w:r>
        <w:rPr>
          <w:rFonts w:hint="eastAsia" w:ascii="宋体" w:hAnsi="宋体" w:cs="宋体"/>
          <w:bCs/>
          <w:sz w:val="24"/>
          <w:szCs w:val="24"/>
          <w:u w:val="single"/>
        </w:rPr>
        <w:t>南通苏锡通科技产业园区网站</w:t>
      </w:r>
      <w:r>
        <w:rPr>
          <w:rFonts w:hint="eastAsia" w:ascii="宋体" w:hAnsi="宋体" w:cs="宋体"/>
          <w:sz w:val="24"/>
          <w:szCs w:val="24"/>
        </w:rPr>
        <w:t>获取采购文件，并于</w:t>
      </w:r>
      <w:r>
        <w:rPr>
          <w:rFonts w:hint="eastAsia" w:ascii="宋体" w:hAnsi="宋体" w:cs="宋体"/>
          <w:sz w:val="24"/>
          <w:szCs w:val="24"/>
          <w:u w:val="single"/>
          <w:lang w:eastAsia="zh-CN"/>
        </w:rPr>
        <w:t>2025年10月23日</w:t>
      </w:r>
      <w:r>
        <w:rPr>
          <w:rFonts w:hint="eastAsia" w:ascii="宋体" w:hAnsi="宋体" w:cs="宋体"/>
          <w:bCs/>
          <w:sz w:val="24"/>
          <w:szCs w:val="24"/>
          <w:u w:val="single"/>
        </w:rPr>
        <w:t>9点30分</w:t>
      </w:r>
      <w:r>
        <w:rPr>
          <w:rFonts w:hint="eastAsia" w:ascii="宋体" w:hAnsi="宋体" w:cs="宋体"/>
          <w:bCs/>
          <w:sz w:val="24"/>
          <w:szCs w:val="24"/>
        </w:rPr>
        <w:t>（北京时间）前提交响应文件</w:t>
      </w:r>
      <w:r>
        <w:rPr>
          <w:rFonts w:hint="eastAsia" w:ascii="宋体" w:hAnsi="宋体" w:cs="宋体"/>
          <w:sz w:val="24"/>
          <w:szCs w:val="24"/>
        </w:rPr>
        <w:t>。</w:t>
      </w:r>
    </w:p>
    <w:p w14:paraId="71605306">
      <w:pPr>
        <w:spacing w:line="360" w:lineRule="auto"/>
        <w:rPr>
          <w:rFonts w:ascii="宋体" w:hAnsi="宋体" w:cs="宋体"/>
          <w:sz w:val="24"/>
          <w:szCs w:val="24"/>
        </w:rPr>
      </w:pPr>
    </w:p>
    <w:p w14:paraId="78DDC45F">
      <w:pPr>
        <w:keepNext/>
        <w:keepLines/>
        <w:spacing w:line="360" w:lineRule="auto"/>
        <w:outlineLvl w:val="1"/>
        <w:rPr>
          <w:rFonts w:ascii="宋体" w:hAnsi="宋体" w:cs="宋体"/>
          <w:b/>
          <w:sz w:val="24"/>
          <w:szCs w:val="24"/>
        </w:rPr>
      </w:pPr>
      <w:bookmarkStart w:id="4" w:name="_Toc35393798"/>
      <w:bookmarkStart w:id="5" w:name="_Toc28359089"/>
      <w:bookmarkStart w:id="6" w:name="_Toc35393629"/>
      <w:bookmarkStart w:id="7" w:name="_Toc28359012"/>
      <w:r>
        <w:rPr>
          <w:rFonts w:hint="eastAsia" w:ascii="宋体" w:hAnsi="宋体" w:cs="宋体"/>
          <w:b/>
          <w:sz w:val="24"/>
          <w:szCs w:val="24"/>
        </w:rPr>
        <w:t>一、项目基本情况</w:t>
      </w:r>
      <w:bookmarkEnd w:id="4"/>
      <w:bookmarkEnd w:id="5"/>
      <w:bookmarkEnd w:id="6"/>
      <w:bookmarkEnd w:id="7"/>
    </w:p>
    <w:p w14:paraId="2F437210">
      <w:pPr>
        <w:spacing w:line="360" w:lineRule="auto"/>
        <w:ind w:left="479" w:leftChars="228"/>
        <w:rPr>
          <w:rFonts w:hint="eastAsia" w:ascii="宋体" w:hAnsi="宋体" w:eastAsia="宋体" w:cs="宋体"/>
          <w:sz w:val="24"/>
          <w:szCs w:val="24"/>
          <w:u w:val="single"/>
          <w:lang w:eastAsia="zh-CN"/>
        </w:rPr>
      </w:pPr>
      <w:r>
        <w:rPr>
          <w:rFonts w:hint="eastAsia" w:ascii="宋体" w:hAnsi="宋体" w:cs="宋体"/>
          <w:sz w:val="24"/>
          <w:szCs w:val="24"/>
        </w:rPr>
        <w:t>项目名称：</w:t>
      </w:r>
      <w:r>
        <w:rPr>
          <w:rFonts w:hint="eastAsia" w:ascii="宋体" w:hAnsi="宋体" w:cs="宋体"/>
          <w:sz w:val="24"/>
          <w:szCs w:val="24"/>
          <w:u w:val="single"/>
          <w:lang w:eastAsia="zh-CN"/>
        </w:rPr>
        <w:t>苏通乐园水生植物清理服务采购项目</w:t>
      </w:r>
    </w:p>
    <w:p w14:paraId="1E42E8C4">
      <w:pPr>
        <w:spacing w:line="360" w:lineRule="auto"/>
        <w:ind w:left="479" w:leftChars="228"/>
        <w:rPr>
          <w:rFonts w:ascii="宋体" w:hAnsi="宋体" w:cs="宋体"/>
          <w:sz w:val="24"/>
          <w:szCs w:val="24"/>
        </w:rPr>
      </w:pPr>
      <w:r>
        <w:rPr>
          <w:rFonts w:hint="eastAsia" w:ascii="宋体" w:hAnsi="宋体" w:cs="宋体"/>
          <w:sz w:val="24"/>
          <w:szCs w:val="24"/>
        </w:rPr>
        <w:t>采购方式：询价</w:t>
      </w:r>
    </w:p>
    <w:p w14:paraId="051CCC45">
      <w:pPr>
        <w:spacing w:line="360" w:lineRule="auto"/>
        <w:ind w:firstLine="480" w:firstLineChars="200"/>
        <w:rPr>
          <w:rFonts w:ascii="宋体" w:hAnsi="宋体" w:cs="宋体"/>
          <w:sz w:val="24"/>
          <w:szCs w:val="24"/>
        </w:rPr>
      </w:pPr>
      <w:r>
        <w:rPr>
          <w:rFonts w:hint="eastAsia" w:ascii="宋体" w:hAnsi="宋体" w:cs="宋体"/>
          <w:sz w:val="24"/>
          <w:szCs w:val="24"/>
        </w:rPr>
        <w:t>预算金额：</w:t>
      </w:r>
      <w:r>
        <w:rPr>
          <w:rFonts w:hint="eastAsia" w:ascii="宋体" w:hAnsi="宋体" w:cs="宋体"/>
          <w:sz w:val="24"/>
          <w:szCs w:val="24"/>
          <w:lang w:val="en-US" w:eastAsia="zh-CN"/>
        </w:rPr>
        <w:t>4.9</w:t>
      </w:r>
      <w:r>
        <w:rPr>
          <w:rFonts w:hint="eastAsia" w:ascii="宋体" w:hAnsi="宋体" w:cs="宋体"/>
          <w:sz w:val="24"/>
          <w:szCs w:val="24"/>
        </w:rPr>
        <w:t>万元</w:t>
      </w:r>
    </w:p>
    <w:p w14:paraId="377D4F1A">
      <w:pPr>
        <w:spacing w:line="360" w:lineRule="auto"/>
        <w:ind w:firstLine="480" w:firstLineChars="200"/>
        <w:rPr>
          <w:rFonts w:ascii="宋体" w:hAnsi="宋体" w:cs="宋体"/>
          <w:bCs/>
          <w:szCs w:val="21"/>
        </w:rPr>
      </w:pPr>
      <w:r>
        <w:rPr>
          <w:rFonts w:hint="eastAsia" w:ascii="宋体" w:hAnsi="宋体" w:cs="宋体"/>
          <w:sz w:val="24"/>
          <w:szCs w:val="24"/>
        </w:rPr>
        <w:t>最高限价：最高限价为人民币</w:t>
      </w:r>
      <w:r>
        <w:rPr>
          <w:rFonts w:hint="eastAsia" w:ascii="宋体" w:hAnsi="宋体" w:cs="宋体"/>
          <w:sz w:val="24"/>
          <w:szCs w:val="24"/>
          <w:lang w:val="en-US" w:eastAsia="zh-CN"/>
        </w:rPr>
        <w:t>4.9</w:t>
      </w:r>
      <w:r>
        <w:rPr>
          <w:rFonts w:hint="eastAsia" w:ascii="宋体" w:hAnsi="宋体" w:cs="宋体"/>
          <w:sz w:val="24"/>
          <w:szCs w:val="24"/>
        </w:rPr>
        <w:t>万元，报价超过最高限价的为无效响应。</w:t>
      </w:r>
    </w:p>
    <w:p w14:paraId="5E764F40">
      <w:pPr>
        <w:spacing w:line="360" w:lineRule="auto"/>
        <w:ind w:firstLine="480" w:firstLineChars="200"/>
        <w:rPr>
          <w:rFonts w:ascii="宋体" w:hAnsi="宋体" w:cs="宋体"/>
          <w:sz w:val="24"/>
          <w:szCs w:val="24"/>
        </w:rPr>
      </w:pPr>
      <w:r>
        <w:rPr>
          <w:rFonts w:hint="eastAsia" w:ascii="宋体" w:hAnsi="宋体" w:cs="宋体"/>
          <w:sz w:val="24"/>
          <w:szCs w:val="24"/>
        </w:rPr>
        <w:t>采购需求：本次为苏通乐园水生植物清理服务采购，具体详见询价文件，请仔细研究。</w:t>
      </w:r>
    </w:p>
    <w:p w14:paraId="173BE8DB">
      <w:pPr>
        <w:spacing w:line="360" w:lineRule="auto"/>
        <w:ind w:firstLine="480" w:firstLineChars="200"/>
        <w:rPr>
          <w:rFonts w:hint="eastAsia" w:ascii="宋体" w:hAnsi="宋体" w:cs="宋体"/>
          <w:sz w:val="24"/>
          <w:szCs w:val="24"/>
        </w:rPr>
      </w:pPr>
      <w:r>
        <w:rPr>
          <w:rFonts w:hint="eastAsia" w:ascii="宋体" w:hAnsi="宋体" w:cs="宋体"/>
          <w:sz w:val="24"/>
          <w:szCs w:val="24"/>
        </w:rPr>
        <w:t>合同履行期限：</w:t>
      </w:r>
      <w:r>
        <w:rPr>
          <w:rFonts w:hint="eastAsia" w:ascii="宋体" w:hAnsi="宋体" w:cs="宋体"/>
          <w:sz w:val="24"/>
          <w:szCs w:val="24"/>
          <w:lang w:val="en-US" w:eastAsia="zh-CN"/>
        </w:rPr>
        <w:t>12个月。合同签订后15日历天内集中清理完成，并保证从集中清理完成起11.5个月内目测无明显成片水生植物再次生长，即满足验收条件</w:t>
      </w:r>
      <w:r>
        <w:rPr>
          <w:rFonts w:hint="eastAsia" w:ascii="宋体" w:hAnsi="宋体" w:cs="宋体"/>
          <w:sz w:val="24"/>
          <w:szCs w:val="24"/>
        </w:rPr>
        <w:t>。</w:t>
      </w:r>
    </w:p>
    <w:p w14:paraId="434B41AF">
      <w:pPr>
        <w:spacing w:line="360" w:lineRule="auto"/>
        <w:ind w:firstLine="480" w:firstLineChars="200"/>
        <w:rPr>
          <w:rFonts w:ascii="宋体" w:hAnsi="宋体" w:cs="宋体"/>
          <w:sz w:val="24"/>
          <w:szCs w:val="24"/>
        </w:rPr>
      </w:pPr>
      <w:r>
        <w:rPr>
          <w:rFonts w:hint="eastAsia" w:ascii="宋体" w:hAnsi="宋体" w:cs="宋体"/>
          <w:sz w:val="24"/>
          <w:szCs w:val="24"/>
        </w:rPr>
        <w:t>本项目不接受联合体。</w:t>
      </w:r>
    </w:p>
    <w:p w14:paraId="77B01DD1">
      <w:pPr>
        <w:keepNext/>
        <w:keepLines/>
        <w:spacing w:line="360" w:lineRule="auto"/>
        <w:outlineLvl w:val="1"/>
        <w:rPr>
          <w:rFonts w:ascii="宋体" w:hAnsi="宋体" w:cs="宋体"/>
          <w:b/>
          <w:sz w:val="24"/>
          <w:szCs w:val="24"/>
        </w:rPr>
      </w:pPr>
      <w:bookmarkStart w:id="8" w:name="_Toc35393630"/>
      <w:bookmarkStart w:id="9" w:name="_Toc28359013"/>
      <w:bookmarkStart w:id="10" w:name="_Toc28359090"/>
      <w:bookmarkStart w:id="11" w:name="_Toc35393799"/>
      <w:r>
        <w:rPr>
          <w:rFonts w:hint="eastAsia" w:ascii="宋体" w:hAnsi="宋体" w:cs="宋体"/>
          <w:b/>
          <w:sz w:val="24"/>
          <w:szCs w:val="24"/>
        </w:rPr>
        <w:t>二、申请人的资格要求：</w:t>
      </w:r>
      <w:bookmarkEnd w:id="8"/>
      <w:bookmarkEnd w:id="9"/>
      <w:bookmarkEnd w:id="10"/>
      <w:bookmarkEnd w:id="11"/>
    </w:p>
    <w:p w14:paraId="0EEDB48D">
      <w:pPr>
        <w:spacing w:line="360" w:lineRule="auto"/>
        <w:ind w:firstLine="480" w:firstLineChars="200"/>
        <w:rPr>
          <w:rFonts w:hint="eastAsia" w:ascii="宋体" w:hAnsi="宋体" w:cs="宋体"/>
          <w:sz w:val="24"/>
          <w:szCs w:val="24"/>
        </w:rPr>
      </w:pPr>
      <w:r>
        <w:rPr>
          <w:rFonts w:hint="eastAsia" w:ascii="宋体" w:hAnsi="宋体" w:cs="宋体"/>
          <w:sz w:val="24"/>
          <w:szCs w:val="24"/>
        </w:rPr>
        <w:t>（一）响应供应商资格要求</w:t>
      </w:r>
    </w:p>
    <w:p w14:paraId="674C05BB">
      <w:pPr>
        <w:spacing w:line="360" w:lineRule="auto"/>
        <w:ind w:firstLine="480" w:firstLineChars="200"/>
        <w:rPr>
          <w:rFonts w:hint="eastAsia" w:ascii="宋体" w:hAnsi="宋体" w:cs="宋体"/>
          <w:sz w:val="24"/>
          <w:szCs w:val="24"/>
        </w:rPr>
      </w:pPr>
      <w:r>
        <w:rPr>
          <w:rFonts w:hint="eastAsia" w:ascii="宋体" w:hAnsi="宋体" w:cs="宋体"/>
          <w:sz w:val="24"/>
          <w:szCs w:val="24"/>
        </w:rPr>
        <w:t>（1）具有独立承担民事责任的能力，须提供法人或者其他组织的营业执照等证明文件；</w:t>
      </w:r>
    </w:p>
    <w:p w14:paraId="0F09C436">
      <w:pPr>
        <w:spacing w:line="360" w:lineRule="auto"/>
        <w:ind w:firstLine="480" w:firstLineChars="200"/>
        <w:rPr>
          <w:rFonts w:hint="eastAsia" w:ascii="宋体" w:hAnsi="宋体" w:cs="宋体"/>
          <w:sz w:val="24"/>
          <w:szCs w:val="24"/>
        </w:rPr>
      </w:pPr>
      <w:r>
        <w:rPr>
          <w:rFonts w:hint="eastAsia" w:ascii="宋体" w:hAnsi="宋体" w:cs="宋体"/>
          <w:sz w:val="24"/>
          <w:szCs w:val="24"/>
        </w:rPr>
        <w:t>（2）具有良好的商业信誉和健全的财务会计制度；</w:t>
      </w:r>
    </w:p>
    <w:p w14:paraId="6FD62027">
      <w:pPr>
        <w:spacing w:line="360" w:lineRule="auto"/>
        <w:ind w:firstLine="480" w:firstLineChars="200"/>
        <w:rPr>
          <w:rFonts w:hint="eastAsia" w:ascii="宋体" w:hAnsi="宋体" w:cs="宋体"/>
          <w:sz w:val="24"/>
          <w:szCs w:val="24"/>
        </w:rPr>
      </w:pPr>
      <w:r>
        <w:rPr>
          <w:rFonts w:hint="eastAsia" w:ascii="宋体" w:hAnsi="宋体" w:cs="宋体"/>
          <w:sz w:val="24"/>
          <w:szCs w:val="24"/>
        </w:rPr>
        <w:t>（3）具有履行合同所必需的设备和专业技术能力；</w:t>
      </w:r>
    </w:p>
    <w:p w14:paraId="2264DCC0">
      <w:pPr>
        <w:spacing w:line="360" w:lineRule="auto"/>
        <w:ind w:firstLine="480" w:firstLineChars="200"/>
        <w:rPr>
          <w:rFonts w:hint="eastAsia" w:ascii="宋体" w:hAnsi="宋体" w:cs="宋体"/>
          <w:sz w:val="24"/>
          <w:szCs w:val="24"/>
        </w:rPr>
      </w:pPr>
      <w:r>
        <w:rPr>
          <w:rFonts w:hint="eastAsia" w:ascii="宋体" w:hAnsi="宋体" w:cs="宋体"/>
          <w:sz w:val="24"/>
          <w:szCs w:val="24"/>
        </w:rPr>
        <w:t>（4）有依法缴纳税收和社会保障资金的良好记录；</w:t>
      </w:r>
    </w:p>
    <w:p w14:paraId="4845E809">
      <w:pPr>
        <w:spacing w:line="360" w:lineRule="auto"/>
        <w:ind w:firstLine="480" w:firstLineChars="200"/>
        <w:rPr>
          <w:rFonts w:hint="eastAsia" w:ascii="宋体" w:hAnsi="宋体" w:cs="宋体"/>
          <w:sz w:val="24"/>
          <w:szCs w:val="24"/>
        </w:rPr>
      </w:pPr>
      <w:r>
        <w:rPr>
          <w:rFonts w:hint="eastAsia" w:ascii="宋体" w:hAnsi="宋体" w:cs="宋体"/>
          <w:sz w:val="24"/>
          <w:szCs w:val="24"/>
        </w:rPr>
        <w:t>（5）参加采购活动前三年内，在经营活动中没有重大违法记录。</w:t>
      </w:r>
    </w:p>
    <w:p w14:paraId="1F9A0CED">
      <w:pPr>
        <w:spacing w:line="360" w:lineRule="auto"/>
        <w:ind w:firstLine="480" w:firstLineChars="200"/>
        <w:rPr>
          <w:rFonts w:hint="eastAsia" w:ascii="宋体" w:hAnsi="宋体" w:cs="宋体"/>
          <w:sz w:val="24"/>
          <w:szCs w:val="24"/>
        </w:rPr>
      </w:pPr>
      <w:r>
        <w:rPr>
          <w:rFonts w:hint="eastAsia" w:ascii="宋体" w:hAnsi="宋体" w:cs="宋体"/>
          <w:sz w:val="24"/>
          <w:szCs w:val="24"/>
        </w:rPr>
        <w:t>（6）法律、行政法规的其他条件。</w:t>
      </w:r>
    </w:p>
    <w:p w14:paraId="791FBCDB">
      <w:pPr>
        <w:spacing w:line="360" w:lineRule="auto"/>
        <w:ind w:firstLine="480" w:firstLineChars="200"/>
        <w:rPr>
          <w:rFonts w:hint="eastAsia" w:ascii="宋体" w:hAnsi="宋体" w:cs="宋体"/>
          <w:sz w:val="24"/>
          <w:szCs w:val="24"/>
        </w:rPr>
      </w:pPr>
      <w:r>
        <w:rPr>
          <w:rFonts w:hint="eastAsia" w:ascii="宋体" w:hAnsi="宋体" w:cs="宋体"/>
          <w:sz w:val="24"/>
          <w:szCs w:val="24"/>
        </w:rPr>
        <w:t>（二）落实政府采购政策需满足的资格要求：无</w:t>
      </w:r>
    </w:p>
    <w:p w14:paraId="4659FE8B">
      <w:pPr>
        <w:spacing w:line="360" w:lineRule="auto"/>
        <w:ind w:firstLine="480" w:firstLineChars="200"/>
        <w:rPr>
          <w:rFonts w:hint="eastAsia" w:ascii="宋体" w:hAnsi="宋体" w:cs="宋体"/>
          <w:sz w:val="24"/>
          <w:szCs w:val="24"/>
        </w:rPr>
      </w:pPr>
      <w:r>
        <w:rPr>
          <w:rFonts w:hint="eastAsia" w:ascii="宋体" w:hAnsi="宋体" w:cs="宋体"/>
          <w:sz w:val="24"/>
          <w:szCs w:val="24"/>
        </w:rPr>
        <w:t>（三）本项目的特定资格要求：</w:t>
      </w:r>
    </w:p>
    <w:p w14:paraId="3F537820">
      <w:pPr>
        <w:spacing w:line="360" w:lineRule="auto"/>
        <w:ind w:firstLine="480" w:firstLineChars="200"/>
        <w:rPr>
          <w:rFonts w:hint="eastAsia" w:ascii="宋体" w:hAnsi="宋体" w:cs="宋体"/>
          <w:sz w:val="24"/>
          <w:szCs w:val="24"/>
        </w:rPr>
      </w:pPr>
      <w:r>
        <w:rPr>
          <w:rFonts w:hint="eastAsia" w:ascii="宋体" w:hAnsi="宋体" w:cs="宋体"/>
          <w:sz w:val="24"/>
          <w:szCs w:val="24"/>
        </w:rPr>
        <w:t>1、法定代表人参加询价的，必须提供法人身份证明原件；非法定代表人参加的，必须提供法定代表人签名或盖章的授权委托书原件、法定代表人身份证复印件、及被委托授权人身份证复印件这三项。（须加盖公章）；</w:t>
      </w:r>
    </w:p>
    <w:p w14:paraId="0FF9191B">
      <w:pPr>
        <w:spacing w:line="360" w:lineRule="auto"/>
        <w:ind w:firstLine="480" w:firstLineChars="200"/>
        <w:rPr>
          <w:rFonts w:hint="eastAsia" w:ascii="宋体" w:hAnsi="宋体" w:cs="宋体"/>
          <w:sz w:val="24"/>
          <w:szCs w:val="24"/>
        </w:rPr>
      </w:pPr>
      <w:r>
        <w:rPr>
          <w:rFonts w:hint="eastAsia" w:ascii="宋体" w:hAnsi="宋体" w:cs="宋体"/>
          <w:sz w:val="24"/>
          <w:szCs w:val="24"/>
        </w:rPr>
        <w:t>2、响应供应商须具备法人或者其他组织的营业执照等证明文件；</w:t>
      </w:r>
    </w:p>
    <w:p w14:paraId="73601061">
      <w:pPr>
        <w:spacing w:line="360" w:lineRule="auto"/>
        <w:ind w:firstLine="480" w:firstLineChars="200"/>
        <w:rPr>
          <w:rFonts w:hint="eastAsia" w:ascii="宋体" w:hAnsi="宋体" w:cs="宋体"/>
          <w:sz w:val="24"/>
          <w:szCs w:val="24"/>
        </w:rPr>
      </w:pPr>
      <w:r>
        <w:rPr>
          <w:rFonts w:hint="eastAsia" w:ascii="宋体" w:hAnsi="宋体" w:cs="宋体"/>
          <w:sz w:val="24"/>
          <w:szCs w:val="24"/>
        </w:rPr>
        <w:t>3、响应供应商没有被“信用中国”列入经营（活动）异常名录、严重失信主体名单、失信被执行人、重大税收违法失信主体及政府采购严重违法失信行为记录名单（由采购人或采购代理机构于开标后查询，供应商无需主动提供本条证明材料）。询价小组审查之后，“信用中国”网站系统信息发生的任何变更均不再作为评审依据，供应商自行提供的与网站信息不一致的其他证明材料亦不作为评审依据。</w:t>
      </w:r>
    </w:p>
    <w:p w14:paraId="28EE034C">
      <w:pPr>
        <w:adjustRightInd w:val="0"/>
        <w:snapToGrid w:val="0"/>
        <w:spacing w:line="480" w:lineRule="exact"/>
        <w:ind w:firstLine="422" w:firstLineChars="200"/>
        <w:rPr>
          <w:rFonts w:ascii="宋体" w:hAnsi="宋体" w:cs="宋体"/>
          <w:b/>
          <w:bCs/>
          <w:szCs w:val="21"/>
        </w:rPr>
      </w:pPr>
      <w:r>
        <w:rPr>
          <w:rFonts w:hint="eastAsia" w:ascii="宋体" w:hAnsi="宋体" w:cs="宋体"/>
          <w:b/>
          <w:bCs/>
          <w:szCs w:val="21"/>
        </w:rPr>
        <w:t>单位负责人为同一人或者存在直接控股、管理关系的不同供应商，不得同时参与同一采购项目相同标段的政府采购活动；为采购项目提供整体设计、规范编制或者项目管理、监理、检测等服务的供应商，不得再参加该采购项目的其他采购活动。</w:t>
      </w:r>
    </w:p>
    <w:p w14:paraId="3DF70231">
      <w:pPr>
        <w:keepNext/>
        <w:keepLines/>
        <w:spacing w:line="360" w:lineRule="auto"/>
        <w:outlineLvl w:val="1"/>
        <w:rPr>
          <w:rFonts w:ascii="宋体" w:hAnsi="宋体" w:cs="宋体"/>
          <w:b/>
          <w:sz w:val="24"/>
          <w:szCs w:val="24"/>
        </w:rPr>
      </w:pPr>
      <w:r>
        <w:rPr>
          <w:rFonts w:hint="eastAsia" w:ascii="宋体" w:hAnsi="宋体" w:cs="宋体"/>
          <w:b/>
          <w:sz w:val="24"/>
          <w:szCs w:val="24"/>
        </w:rPr>
        <w:t>三、获取采购文件</w:t>
      </w:r>
    </w:p>
    <w:p w14:paraId="38AD3614">
      <w:pPr>
        <w:spacing w:line="440" w:lineRule="exact"/>
        <w:ind w:firstLine="480" w:firstLineChars="200"/>
        <w:rPr>
          <w:rFonts w:ascii="宋体" w:hAnsi="宋体" w:cs="宋体"/>
          <w:sz w:val="24"/>
          <w:szCs w:val="24"/>
          <w:u w:val="single"/>
        </w:rPr>
      </w:pPr>
      <w:bookmarkStart w:id="12" w:name="_Toc35393632"/>
      <w:bookmarkStart w:id="13" w:name="_Toc28359092"/>
      <w:bookmarkStart w:id="14" w:name="_Toc35393801"/>
      <w:bookmarkStart w:id="15" w:name="_Toc28359015"/>
      <w:r>
        <w:rPr>
          <w:rFonts w:hint="eastAsia" w:ascii="宋体" w:hAnsi="宋体" w:cs="宋体"/>
          <w:sz w:val="24"/>
          <w:szCs w:val="24"/>
        </w:rPr>
        <w:t>1、时间：</w:t>
      </w:r>
      <w:r>
        <w:rPr>
          <w:rFonts w:hint="eastAsia" w:ascii="宋体" w:hAnsi="宋体" w:cs="宋体"/>
          <w:sz w:val="24"/>
          <w:szCs w:val="24"/>
          <w:u w:val="single"/>
        </w:rPr>
        <w:t xml:space="preserve"> </w:t>
      </w:r>
      <w:r>
        <w:rPr>
          <w:rFonts w:hint="eastAsia" w:ascii="宋体" w:hAnsi="宋体" w:cs="宋体"/>
          <w:sz w:val="24"/>
          <w:szCs w:val="24"/>
          <w:u w:val="single"/>
          <w:lang w:eastAsia="zh-CN"/>
        </w:rPr>
        <w:t>2025年10月15日</w:t>
      </w:r>
      <w:r>
        <w:rPr>
          <w:rFonts w:hint="eastAsia" w:ascii="宋体" w:hAnsi="宋体" w:cs="宋体"/>
          <w:sz w:val="24"/>
          <w:szCs w:val="24"/>
          <w:u w:val="single"/>
        </w:rPr>
        <w:t xml:space="preserve">至 </w:t>
      </w:r>
      <w:r>
        <w:rPr>
          <w:rFonts w:hint="eastAsia" w:ascii="宋体" w:hAnsi="宋体" w:cs="宋体"/>
          <w:sz w:val="24"/>
          <w:szCs w:val="24"/>
          <w:u w:val="single"/>
          <w:lang w:eastAsia="zh-CN"/>
        </w:rPr>
        <w:t>2025年10月23日</w:t>
      </w:r>
      <w:r>
        <w:rPr>
          <w:rFonts w:hint="eastAsia" w:ascii="宋体" w:hAnsi="宋体" w:cs="宋体"/>
          <w:sz w:val="24"/>
          <w:szCs w:val="24"/>
          <w:u w:val="single"/>
        </w:rPr>
        <w:t>9点30分止</w:t>
      </w:r>
    </w:p>
    <w:p w14:paraId="273DAD38">
      <w:pPr>
        <w:widowControl/>
        <w:spacing w:line="440" w:lineRule="exact"/>
        <w:ind w:firstLine="480" w:firstLineChars="200"/>
        <w:rPr>
          <w:rFonts w:ascii="宋体" w:hAnsi="宋体" w:cs="宋体"/>
          <w:sz w:val="24"/>
          <w:szCs w:val="24"/>
        </w:rPr>
      </w:pPr>
      <w:r>
        <w:rPr>
          <w:rFonts w:hint="eastAsia" w:ascii="宋体" w:hAnsi="宋体" w:cs="宋体"/>
          <w:sz w:val="24"/>
          <w:szCs w:val="24"/>
        </w:rPr>
        <w:t>2、地点：供应商</w:t>
      </w:r>
      <w:r>
        <w:rPr>
          <w:rFonts w:hint="eastAsia" w:ascii="宋体" w:hAnsi="宋体" w:cs="宋体"/>
          <w:sz w:val="24"/>
          <w:szCs w:val="24"/>
          <w:u w:val="single"/>
        </w:rPr>
        <w:t>直接</w:t>
      </w:r>
      <w:r>
        <w:rPr>
          <w:rFonts w:hint="eastAsia" w:ascii="宋体" w:hAnsi="宋体" w:cs="宋体"/>
          <w:kern w:val="0"/>
          <w:sz w:val="24"/>
          <w:szCs w:val="24"/>
          <w:u w:val="single"/>
        </w:rPr>
        <w:t>从南通苏锡通科技产业园区网站</w:t>
      </w:r>
      <w:r>
        <w:rPr>
          <w:rFonts w:hint="eastAsia" w:ascii="宋体" w:hAnsi="宋体" w:cs="宋体"/>
          <w:kern w:val="0"/>
          <w:sz w:val="24"/>
          <w:szCs w:val="24"/>
        </w:rPr>
        <w:t>自行下载询价文件等招标资料。</w:t>
      </w:r>
    </w:p>
    <w:p w14:paraId="760C1DE4">
      <w:pPr>
        <w:spacing w:line="440" w:lineRule="exact"/>
        <w:ind w:firstLine="480" w:firstLineChars="200"/>
        <w:rPr>
          <w:rFonts w:ascii="宋体" w:hAnsi="宋体" w:cs="宋体"/>
          <w:sz w:val="24"/>
          <w:szCs w:val="24"/>
          <w:u w:val="single"/>
        </w:rPr>
      </w:pPr>
      <w:r>
        <w:rPr>
          <w:rFonts w:hint="eastAsia" w:ascii="宋体" w:hAnsi="宋体" w:cs="宋体"/>
          <w:sz w:val="24"/>
          <w:szCs w:val="24"/>
        </w:rPr>
        <w:t>3、方式：自行下载</w:t>
      </w:r>
    </w:p>
    <w:p w14:paraId="1FBBCA36">
      <w:pPr>
        <w:keepNext/>
        <w:keepLines/>
        <w:spacing w:line="360" w:lineRule="auto"/>
        <w:outlineLvl w:val="1"/>
        <w:rPr>
          <w:rFonts w:ascii="宋体" w:hAnsi="宋体" w:cs="宋体"/>
          <w:b/>
          <w:sz w:val="24"/>
          <w:szCs w:val="24"/>
        </w:rPr>
      </w:pPr>
      <w:r>
        <w:rPr>
          <w:rFonts w:hint="eastAsia" w:ascii="宋体" w:hAnsi="宋体" w:cs="宋体"/>
          <w:b/>
          <w:sz w:val="24"/>
          <w:szCs w:val="24"/>
        </w:rPr>
        <w:t>四、响应文件提交</w:t>
      </w:r>
      <w:bookmarkEnd w:id="12"/>
      <w:bookmarkEnd w:id="13"/>
      <w:bookmarkEnd w:id="14"/>
      <w:bookmarkEnd w:id="15"/>
      <w:bookmarkStart w:id="16" w:name="_Toc35393633"/>
      <w:bookmarkStart w:id="17" w:name="_Toc28359016"/>
      <w:bookmarkStart w:id="18" w:name="_Toc28359093"/>
      <w:bookmarkStart w:id="19" w:name="_Toc35393802"/>
    </w:p>
    <w:p w14:paraId="151E5B58">
      <w:pPr>
        <w:spacing w:line="440" w:lineRule="exact"/>
        <w:ind w:firstLine="480" w:firstLineChars="200"/>
        <w:rPr>
          <w:rFonts w:ascii="宋体" w:hAnsi="宋体" w:cs="宋体"/>
          <w:sz w:val="24"/>
          <w:szCs w:val="24"/>
          <w:u w:val="single"/>
        </w:rPr>
      </w:pPr>
      <w:r>
        <w:rPr>
          <w:rFonts w:hint="eastAsia" w:ascii="宋体" w:hAnsi="宋体" w:cs="宋体"/>
          <w:sz w:val="24"/>
          <w:szCs w:val="24"/>
        </w:rPr>
        <w:t>1、截止时间：可在</w:t>
      </w:r>
      <w:r>
        <w:rPr>
          <w:rFonts w:hint="eastAsia" w:ascii="宋体" w:hAnsi="宋体" w:cs="宋体"/>
          <w:sz w:val="24"/>
          <w:szCs w:val="24"/>
          <w:u w:val="single"/>
          <w:lang w:eastAsia="zh-CN"/>
        </w:rPr>
        <w:t>2025年10月</w:t>
      </w:r>
      <w:r>
        <w:rPr>
          <w:rFonts w:hint="eastAsia" w:ascii="宋体" w:hAnsi="宋体" w:cs="宋体"/>
          <w:sz w:val="24"/>
          <w:szCs w:val="24"/>
          <w:u w:val="single"/>
          <w:lang w:val="en-US" w:eastAsia="zh-CN"/>
        </w:rPr>
        <w:t>23</w:t>
      </w:r>
      <w:r>
        <w:rPr>
          <w:rFonts w:hint="eastAsia" w:ascii="宋体" w:hAnsi="宋体" w:cs="宋体"/>
          <w:sz w:val="24"/>
          <w:szCs w:val="24"/>
          <w:u w:val="single"/>
          <w:lang w:eastAsia="zh-CN"/>
        </w:rPr>
        <w:t>日</w:t>
      </w:r>
      <w:r>
        <w:rPr>
          <w:rFonts w:hint="eastAsia" w:ascii="宋体" w:hAnsi="宋体" w:cs="宋体"/>
          <w:sz w:val="24"/>
          <w:szCs w:val="24"/>
          <w:u w:val="single"/>
        </w:rPr>
        <w:t>9点00分时</w:t>
      </w:r>
      <w:r>
        <w:rPr>
          <w:rFonts w:hint="eastAsia" w:ascii="宋体" w:hAnsi="宋体" w:cs="宋体"/>
          <w:sz w:val="24"/>
          <w:szCs w:val="24"/>
        </w:rPr>
        <w:t>（北京时间）</w:t>
      </w:r>
      <w:r>
        <w:rPr>
          <w:rFonts w:hint="eastAsia" w:ascii="宋体" w:hAnsi="宋体" w:cs="宋体"/>
          <w:sz w:val="24"/>
          <w:szCs w:val="24"/>
          <w:u w:val="single"/>
        </w:rPr>
        <w:t>开始递交投标文件，递交截止时间：</w:t>
      </w:r>
      <w:r>
        <w:rPr>
          <w:rFonts w:hint="eastAsia" w:ascii="宋体" w:hAnsi="宋体" w:cs="宋体"/>
          <w:sz w:val="24"/>
          <w:szCs w:val="24"/>
          <w:u w:val="single"/>
          <w:lang w:eastAsia="zh-CN"/>
        </w:rPr>
        <w:t>2025年10月23日</w:t>
      </w:r>
      <w:r>
        <w:rPr>
          <w:rFonts w:hint="eastAsia" w:ascii="宋体" w:hAnsi="宋体" w:cs="宋体"/>
          <w:sz w:val="24"/>
          <w:szCs w:val="24"/>
          <w:u w:val="single"/>
        </w:rPr>
        <w:t>9点30分</w:t>
      </w:r>
      <w:r>
        <w:rPr>
          <w:rFonts w:hint="eastAsia" w:ascii="宋体" w:hAnsi="宋体" w:cs="宋体"/>
          <w:sz w:val="24"/>
          <w:szCs w:val="24"/>
        </w:rPr>
        <w:t>（北京时间），逾期送达将作无效响应处理。</w:t>
      </w:r>
    </w:p>
    <w:p w14:paraId="1E48FB78">
      <w:pPr>
        <w:keepNext/>
        <w:keepLines/>
        <w:spacing w:line="440" w:lineRule="exact"/>
        <w:ind w:firstLine="480" w:firstLineChars="200"/>
        <w:jc w:val="left"/>
        <w:outlineLvl w:val="1"/>
        <w:rPr>
          <w:rFonts w:ascii="宋体" w:hAnsi="宋体" w:cs="宋体"/>
          <w:sz w:val="24"/>
          <w:szCs w:val="24"/>
        </w:rPr>
      </w:pPr>
      <w:r>
        <w:rPr>
          <w:rFonts w:hint="eastAsia" w:ascii="宋体" w:hAnsi="宋体" w:cs="宋体"/>
          <w:sz w:val="24"/>
          <w:szCs w:val="24"/>
        </w:rPr>
        <w:t>2、开标地点：南通苏锡通科技产业园区江成路1088号研发中心1号楼1423室</w:t>
      </w:r>
    </w:p>
    <w:p w14:paraId="554EC19A">
      <w:pPr>
        <w:keepNext/>
        <w:keepLines/>
        <w:spacing w:line="440" w:lineRule="exact"/>
        <w:ind w:firstLine="480" w:firstLineChars="200"/>
        <w:jc w:val="left"/>
        <w:outlineLvl w:val="1"/>
        <w:rPr>
          <w:rFonts w:ascii="宋体" w:hAnsi="宋体" w:cs="宋体"/>
          <w:b/>
          <w:kern w:val="0"/>
          <w:sz w:val="24"/>
          <w:szCs w:val="24"/>
        </w:rPr>
      </w:pPr>
      <w:r>
        <w:rPr>
          <w:rFonts w:hint="eastAsia" w:ascii="宋体" w:hAnsi="宋体" w:cs="宋体"/>
          <w:bCs/>
          <w:sz w:val="24"/>
          <w:szCs w:val="24"/>
        </w:rPr>
        <w:t>3、递交方式：</w:t>
      </w:r>
      <w:r>
        <w:rPr>
          <w:rFonts w:hint="eastAsia" w:ascii="宋体" w:hAnsi="宋体" w:cs="宋体"/>
          <w:bCs/>
          <w:sz w:val="24"/>
          <w:szCs w:val="24"/>
          <w:u w:val="single"/>
        </w:rPr>
        <w:t>本项目纸质投标文件：①资格审查文件（一正二副，可一并密封）、②商务报价响应文件（一正二副，可一并密封）。</w:t>
      </w:r>
    </w:p>
    <w:p w14:paraId="602D6F69">
      <w:pPr>
        <w:keepNext/>
        <w:keepLines/>
        <w:spacing w:line="440" w:lineRule="exact"/>
        <w:jc w:val="left"/>
        <w:outlineLvl w:val="1"/>
        <w:rPr>
          <w:rFonts w:ascii="宋体" w:hAnsi="宋体" w:cs="宋体"/>
          <w:b/>
          <w:bCs/>
          <w:sz w:val="24"/>
          <w:szCs w:val="24"/>
        </w:rPr>
      </w:pPr>
      <w:r>
        <w:rPr>
          <w:rFonts w:hint="eastAsia" w:ascii="宋体" w:hAnsi="宋体" w:cs="宋体"/>
          <w:b/>
          <w:bCs/>
          <w:sz w:val="24"/>
          <w:szCs w:val="24"/>
        </w:rPr>
        <w:t>五、开启</w:t>
      </w:r>
    </w:p>
    <w:p w14:paraId="67D98C50">
      <w:pPr>
        <w:spacing w:line="440" w:lineRule="exact"/>
        <w:ind w:firstLine="480" w:firstLineChars="200"/>
        <w:rPr>
          <w:rFonts w:ascii="宋体" w:hAnsi="宋体" w:cs="宋体"/>
          <w:sz w:val="28"/>
          <w:szCs w:val="28"/>
          <w:u w:val="single"/>
        </w:rPr>
      </w:pPr>
      <w:r>
        <w:rPr>
          <w:rFonts w:hint="eastAsia" w:ascii="宋体" w:hAnsi="宋体" w:cs="宋体"/>
          <w:sz w:val="24"/>
          <w:szCs w:val="24"/>
        </w:rPr>
        <w:t>时间：</w:t>
      </w:r>
      <w:r>
        <w:rPr>
          <w:rFonts w:hint="eastAsia" w:ascii="宋体" w:hAnsi="宋体" w:cs="宋体"/>
          <w:sz w:val="24"/>
          <w:szCs w:val="24"/>
          <w:u w:val="single"/>
          <w:lang w:eastAsia="zh-CN"/>
        </w:rPr>
        <w:t>2025年10月23日</w:t>
      </w:r>
      <w:r>
        <w:rPr>
          <w:rFonts w:hint="eastAsia" w:ascii="宋体" w:hAnsi="宋体" w:cs="宋体"/>
          <w:sz w:val="24"/>
          <w:szCs w:val="24"/>
          <w:u w:val="single"/>
        </w:rPr>
        <w:t>9点30分</w:t>
      </w:r>
      <w:r>
        <w:rPr>
          <w:rFonts w:hint="eastAsia" w:ascii="宋体" w:hAnsi="宋体" w:cs="宋体"/>
          <w:sz w:val="24"/>
          <w:szCs w:val="24"/>
        </w:rPr>
        <w:t>（北京时间）</w:t>
      </w:r>
    </w:p>
    <w:p w14:paraId="0F8257F6">
      <w:pPr>
        <w:keepNext/>
        <w:keepLines/>
        <w:spacing w:line="440" w:lineRule="exact"/>
        <w:ind w:firstLine="480" w:firstLineChars="200"/>
        <w:jc w:val="left"/>
        <w:outlineLvl w:val="1"/>
        <w:rPr>
          <w:rFonts w:ascii="宋体" w:hAnsi="宋体" w:cs="宋体"/>
          <w:sz w:val="24"/>
          <w:szCs w:val="24"/>
        </w:rPr>
      </w:pPr>
      <w:r>
        <w:rPr>
          <w:rFonts w:hint="eastAsia" w:ascii="宋体" w:hAnsi="宋体" w:cs="宋体"/>
          <w:sz w:val="24"/>
          <w:szCs w:val="24"/>
        </w:rPr>
        <w:t>地点：南通苏锡通科技产业园区江成路1088号研发中心1号楼1423室</w:t>
      </w:r>
    </w:p>
    <w:p w14:paraId="5E75AB03">
      <w:pPr>
        <w:keepNext/>
        <w:keepLines/>
        <w:spacing w:line="360" w:lineRule="auto"/>
        <w:outlineLvl w:val="1"/>
        <w:rPr>
          <w:rFonts w:ascii="宋体" w:hAnsi="宋体" w:cs="宋体"/>
          <w:b/>
          <w:sz w:val="24"/>
          <w:szCs w:val="24"/>
        </w:rPr>
      </w:pPr>
      <w:r>
        <w:rPr>
          <w:rFonts w:hint="eastAsia" w:ascii="宋体" w:hAnsi="宋体" w:cs="宋体"/>
          <w:b/>
          <w:sz w:val="24"/>
          <w:szCs w:val="24"/>
        </w:rPr>
        <w:t>六、</w:t>
      </w:r>
      <w:bookmarkEnd w:id="16"/>
      <w:bookmarkEnd w:id="17"/>
      <w:bookmarkEnd w:id="18"/>
      <w:bookmarkEnd w:id="19"/>
      <w:bookmarkStart w:id="20" w:name="_Toc35393634"/>
      <w:bookmarkStart w:id="21" w:name="_Toc28359017"/>
      <w:bookmarkStart w:id="22" w:name="_Toc28359094"/>
      <w:bookmarkStart w:id="23" w:name="_Toc35393803"/>
      <w:r>
        <w:rPr>
          <w:rFonts w:hint="eastAsia" w:ascii="宋体" w:hAnsi="宋体" w:cs="宋体"/>
          <w:b/>
          <w:sz w:val="24"/>
          <w:szCs w:val="24"/>
        </w:rPr>
        <w:t>公告期限</w:t>
      </w:r>
      <w:bookmarkEnd w:id="20"/>
      <w:bookmarkEnd w:id="21"/>
      <w:bookmarkEnd w:id="22"/>
      <w:bookmarkEnd w:id="23"/>
    </w:p>
    <w:p w14:paraId="6590095D">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自本公告发布之日起3个工作日。</w:t>
      </w:r>
    </w:p>
    <w:p w14:paraId="5937CE4C">
      <w:pPr>
        <w:keepNext/>
        <w:keepLines/>
        <w:spacing w:line="360" w:lineRule="auto"/>
        <w:outlineLvl w:val="1"/>
        <w:rPr>
          <w:rFonts w:ascii="宋体" w:hAnsi="宋体" w:cs="宋体"/>
          <w:b/>
          <w:sz w:val="24"/>
          <w:szCs w:val="24"/>
        </w:rPr>
      </w:pPr>
      <w:bookmarkStart w:id="24" w:name="_Toc35393804"/>
      <w:bookmarkStart w:id="25" w:name="_Toc35393635"/>
      <w:r>
        <w:rPr>
          <w:rFonts w:hint="eastAsia" w:ascii="宋体" w:hAnsi="宋体" w:cs="宋体"/>
          <w:b/>
          <w:sz w:val="24"/>
          <w:szCs w:val="24"/>
        </w:rPr>
        <w:t>七、成交原则、方式</w:t>
      </w:r>
    </w:p>
    <w:p w14:paraId="2F155938">
      <w:pPr>
        <w:numPr>
          <w:ilvl w:val="0"/>
          <w:numId w:val="2"/>
        </w:numPr>
        <w:spacing w:line="360" w:lineRule="auto"/>
        <w:ind w:firstLine="480" w:firstLineChars="200"/>
        <w:jc w:val="left"/>
        <w:rPr>
          <w:rFonts w:ascii="宋体" w:hAnsi="宋体" w:cs="宋体"/>
          <w:sz w:val="24"/>
          <w:szCs w:val="24"/>
        </w:rPr>
      </w:pPr>
      <w:r>
        <w:rPr>
          <w:rFonts w:hint="eastAsia" w:ascii="宋体" w:hAnsi="宋体" w:cs="宋体"/>
          <w:sz w:val="24"/>
          <w:szCs w:val="24"/>
        </w:rPr>
        <w:t>符合采购需求且报价最低；</w:t>
      </w:r>
    </w:p>
    <w:p w14:paraId="44185F46">
      <w:pPr>
        <w:numPr>
          <w:ilvl w:val="0"/>
          <w:numId w:val="2"/>
        </w:numPr>
        <w:spacing w:line="360" w:lineRule="auto"/>
        <w:ind w:firstLine="480" w:firstLineChars="200"/>
        <w:jc w:val="left"/>
        <w:rPr>
          <w:rFonts w:ascii="宋体" w:hAnsi="宋体" w:cs="宋体"/>
          <w:sz w:val="24"/>
          <w:szCs w:val="24"/>
        </w:rPr>
      </w:pPr>
      <w:r>
        <w:rPr>
          <w:rFonts w:hint="eastAsia" w:ascii="宋体" w:hAnsi="宋体" w:cs="宋体"/>
          <w:sz w:val="24"/>
          <w:szCs w:val="24"/>
        </w:rPr>
        <w:t>成交人不得以任何方式转包或分包本项目。</w:t>
      </w:r>
    </w:p>
    <w:p w14:paraId="5D1C29BB">
      <w:pPr>
        <w:numPr>
          <w:ilvl w:val="0"/>
          <w:numId w:val="2"/>
        </w:numPr>
        <w:spacing w:line="360" w:lineRule="auto"/>
        <w:ind w:firstLine="480" w:firstLineChars="200"/>
        <w:jc w:val="left"/>
        <w:rPr>
          <w:rFonts w:ascii="宋体" w:hAnsi="宋体" w:cs="宋体"/>
          <w:sz w:val="24"/>
          <w:szCs w:val="24"/>
        </w:rPr>
      </w:pPr>
      <w:r>
        <w:rPr>
          <w:rFonts w:hint="eastAsia" w:ascii="宋体" w:hAnsi="宋体" w:cs="宋体"/>
          <w:sz w:val="24"/>
          <w:szCs w:val="24"/>
        </w:rPr>
        <w:t>采购需求：详见询价文件附件。</w:t>
      </w:r>
    </w:p>
    <w:p w14:paraId="6D98E7A6">
      <w:pPr>
        <w:numPr>
          <w:ilvl w:val="0"/>
          <w:numId w:val="2"/>
        </w:numPr>
        <w:spacing w:line="360" w:lineRule="auto"/>
        <w:ind w:firstLine="480" w:firstLineChars="200"/>
        <w:jc w:val="left"/>
        <w:rPr>
          <w:rFonts w:ascii="宋体" w:hAnsi="宋体" w:cs="宋体"/>
          <w:sz w:val="24"/>
          <w:szCs w:val="24"/>
        </w:rPr>
      </w:pPr>
      <w:r>
        <w:rPr>
          <w:rFonts w:hint="eastAsia" w:ascii="宋体" w:hAnsi="宋体" w:cs="宋体"/>
          <w:sz w:val="24"/>
          <w:szCs w:val="24"/>
        </w:rPr>
        <w:t>成交方式：按项目成交，在质量和服务均能满足采购文件实质性响应要求的供应商中，按照报价最低的确定为中标单位。</w:t>
      </w:r>
    </w:p>
    <w:p w14:paraId="32FBBE1D">
      <w:pPr>
        <w:keepNext/>
        <w:keepLines/>
        <w:spacing w:line="360" w:lineRule="auto"/>
        <w:outlineLvl w:val="1"/>
        <w:rPr>
          <w:rFonts w:ascii="宋体" w:hAnsi="宋体" w:cs="宋体"/>
          <w:b/>
          <w:sz w:val="24"/>
          <w:szCs w:val="24"/>
        </w:rPr>
      </w:pPr>
      <w:r>
        <w:rPr>
          <w:rFonts w:hint="eastAsia" w:ascii="宋体" w:hAnsi="宋体" w:cs="宋体"/>
          <w:b/>
          <w:sz w:val="24"/>
          <w:szCs w:val="24"/>
        </w:rPr>
        <w:t>八、成交结果通知</w:t>
      </w:r>
    </w:p>
    <w:p w14:paraId="45A0D3D4">
      <w:pPr>
        <w:spacing w:line="360" w:lineRule="auto"/>
        <w:ind w:firstLine="480" w:firstLineChars="200"/>
        <w:jc w:val="left"/>
        <w:rPr>
          <w:rFonts w:ascii="宋体" w:hAnsi="宋体" w:cs="宋体"/>
          <w:sz w:val="24"/>
          <w:szCs w:val="24"/>
        </w:rPr>
      </w:pPr>
      <w:r>
        <w:rPr>
          <w:rFonts w:hint="eastAsia" w:ascii="宋体" w:hAnsi="宋体" w:cs="宋体"/>
          <w:sz w:val="24"/>
          <w:szCs w:val="24"/>
        </w:rPr>
        <w:t>乙方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8790BDB">
      <w:pPr>
        <w:keepNext/>
        <w:keepLines/>
        <w:spacing w:line="360" w:lineRule="auto"/>
        <w:jc w:val="left"/>
        <w:outlineLvl w:val="1"/>
        <w:rPr>
          <w:rFonts w:ascii="宋体" w:hAnsi="宋体" w:cs="宋体"/>
          <w:b/>
          <w:bCs/>
          <w:sz w:val="24"/>
          <w:szCs w:val="24"/>
        </w:rPr>
      </w:pPr>
      <w:r>
        <w:rPr>
          <w:rFonts w:hint="eastAsia" w:ascii="宋体" w:hAnsi="宋体" w:cs="宋体"/>
          <w:b/>
          <w:bCs/>
          <w:sz w:val="24"/>
          <w:szCs w:val="24"/>
        </w:rPr>
        <w:t>九、其他补充事宜</w:t>
      </w:r>
      <w:bookmarkEnd w:id="24"/>
      <w:bookmarkEnd w:id="25"/>
    </w:p>
    <w:p w14:paraId="3D21A1C5">
      <w:pPr>
        <w:spacing w:line="360" w:lineRule="auto"/>
        <w:ind w:firstLine="480" w:firstLineChars="200"/>
        <w:rPr>
          <w:rFonts w:ascii="宋体" w:hAnsi="宋体" w:cs="宋体"/>
          <w:sz w:val="24"/>
          <w:szCs w:val="24"/>
        </w:rPr>
      </w:pPr>
      <w:bookmarkStart w:id="26" w:name="_Toc28359095"/>
      <w:bookmarkStart w:id="27" w:name="_Toc28359018"/>
      <w:bookmarkStart w:id="28" w:name="_Toc35393636"/>
      <w:bookmarkStart w:id="29" w:name="_Toc35393805"/>
      <w:r>
        <w:rPr>
          <w:rFonts w:hint="eastAsia" w:ascii="宋体" w:hAnsi="宋体" w:cs="宋体"/>
          <w:sz w:val="24"/>
          <w:szCs w:val="24"/>
        </w:rPr>
        <w:t>1、招标公告系询价文件的组成部分，与询价文件具有同等法律效力。</w:t>
      </w:r>
    </w:p>
    <w:p w14:paraId="25239CCA">
      <w:pPr>
        <w:spacing w:line="440" w:lineRule="exact"/>
        <w:ind w:firstLine="480" w:firstLineChars="200"/>
        <w:rPr>
          <w:rFonts w:ascii="宋体" w:hAnsi="宋体" w:cs="宋体"/>
          <w:sz w:val="24"/>
          <w:szCs w:val="24"/>
        </w:rPr>
      </w:pPr>
      <w:r>
        <w:rPr>
          <w:rFonts w:hint="eastAsia" w:ascii="宋体" w:hAnsi="宋体" w:cs="宋体"/>
          <w:sz w:val="24"/>
          <w:szCs w:val="24"/>
        </w:rPr>
        <w:t>2、对项目需求部分（供应商其他资格要求、项目需求）的询问、质疑请向采购人提出，由采购人负责答复；对项目询价文件其它部分的询问请向询价文件制作人或评审经办人提出；有关本次询价的事项若存在澄清或修改，敬请及时关注“南通苏锡通科技产业园区网站”发布的信息更正公告。</w:t>
      </w:r>
    </w:p>
    <w:p w14:paraId="53217371">
      <w:pPr>
        <w:pStyle w:val="72"/>
        <w:spacing w:line="440" w:lineRule="exact"/>
        <w:ind w:firstLine="480" w:firstLineChars="200"/>
        <w:rPr>
          <w:rFonts w:hAnsi="宋体"/>
          <w:color w:val="auto"/>
        </w:rPr>
      </w:pPr>
      <w:r>
        <w:rPr>
          <w:rFonts w:hint="eastAsia" w:hAnsi="宋体"/>
          <w:color w:val="auto"/>
        </w:rPr>
        <w:t>3、拒绝以下询价供应商参与投标：</w:t>
      </w:r>
    </w:p>
    <w:p w14:paraId="4BECA95E">
      <w:pPr>
        <w:pStyle w:val="72"/>
        <w:spacing w:line="440" w:lineRule="exact"/>
        <w:ind w:firstLine="480" w:firstLineChars="200"/>
        <w:rPr>
          <w:rFonts w:hAnsi="宋体"/>
          <w:color w:val="auto"/>
        </w:rPr>
      </w:pPr>
      <w:r>
        <w:rPr>
          <w:rFonts w:hint="eastAsia" w:hAnsi="宋体"/>
          <w:color w:val="auto"/>
        </w:rPr>
        <w:t>供应商之间存在下列互为关联关系的情形之一的，不得同时参加本项目投标：</w:t>
      </w:r>
    </w:p>
    <w:p w14:paraId="235A0D79">
      <w:pPr>
        <w:pStyle w:val="72"/>
        <w:spacing w:line="440" w:lineRule="exact"/>
        <w:ind w:firstLine="480" w:firstLineChars="200"/>
        <w:rPr>
          <w:rFonts w:hAnsi="宋体"/>
          <w:color w:val="auto"/>
        </w:rPr>
      </w:pPr>
      <w:r>
        <w:rPr>
          <w:rFonts w:hint="eastAsia" w:hAnsi="宋体"/>
          <w:color w:val="auto"/>
        </w:rPr>
        <w:t>(1) 法定代表人为同一人的两个及两个以上法人；</w:t>
      </w:r>
    </w:p>
    <w:p w14:paraId="0A132406">
      <w:pPr>
        <w:pStyle w:val="72"/>
        <w:spacing w:line="440" w:lineRule="exact"/>
        <w:ind w:firstLine="480" w:firstLineChars="200"/>
        <w:rPr>
          <w:rFonts w:hAnsi="宋体"/>
          <w:color w:val="auto"/>
        </w:rPr>
      </w:pPr>
      <w:r>
        <w:rPr>
          <w:rFonts w:hint="eastAsia" w:hAnsi="宋体"/>
          <w:color w:val="auto"/>
        </w:rPr>
        <w:t>(2) 母公司、直接或间接持股50％及以上的被投资公司；</w:t>
      </w:r>
    </w:p>
    <w:p w14:paraId="70233F29">
      <w:pPr>
        <w:keepNext/>
        <w:keepLines/>
        <w:spacing w:line="360" w:lineRule="auto"/>
        <w:jc w:val="left"/>
        <w:outlineLvl w:val="1"/>
        <w:rPr>
          <w:rFonts w:ascii="宋体" w:hAnsi="宋体" w:cs="宋体"/>
          <w:b/>
          <w:bCs/>
          <w:sz w:val="24"/>
          <w:szCs w:val="24"/>
        </w:rPr>
      </w:pPr>
      <w:r>
        <w:rPr>
          <w:rFonts w:hint="eastAsia" w:ascii="宋体" w:hAnsi="宋体" w:cs="宋体"/>
          <w:b/>
          <w:bCs/>
          <w:sz w:val="24"/>
          <w:szCs w:val="24"/>
        </w:rPr>
        <w:t>十、凡对本次采购提出询问，请按以下方式联系。</w:t>
      </w:r>
      <w:bookmarkEnd w:id="26"/>
      <w:bookmarkEnd w:id="27"/>
      <w:bookmarkEnd w:id="28"/>
      <w:bookmarkEnd w:id="29"/>
    </w:p>
    <w:p w14:paraId="47902F67">
      <w:pPr>
        <w:keepNext/>
        <w:keepLines/>
        <w:spacing w:line="360" w:lineRule="auto"/>
        <w:ind w:firstLine="480" w:firstLineChars="200"/>
        <w:jc w:val="left"/>
        <w:outlineLvl w:val="1"/>
        <w:rPr>
          <w:rFonts w:ascii="宋体" w:hAnsi="宋体" w:cs="宋体"/>
          <w:sz w:val="24"/>
          <w:szCs w:val="24"/>
        </w:rPr>
      </w:pPr>
      <w:bookmarkStart w:id="30" w:name="_Toc28359096"/>
      <w:bookmarkStart w:id="31" w:name="_Toc35393637"/>
      <w:bookmarkStart w:id="32" w:name="_Toc28359019"/>
      <w:bookmarkStart w:id="33" w:name="_Toc35393806"/>
      <w:r>
        <w:rPr>
          <w:rFonts w:hint="eastAsia" w:ascii="宋体" w:hAnsi="宋体" w:cs="宋体"/>
          <w:sz w:val="24"/>
          <w:szCs w:val="24"/>
        </w:rPr>
        <w:t>1.采购人信息</w:t>
      </w:r>
      <w:bookmarkEnd w:id="30"/>
      <w:bookmarkEnd w:id="31"/>
      <w:bookmarkEnd w:id="32"/>
      <w:bookmarkEnd w:id="33"/>
    </w:p>
    <w:p w14:paraId="3C37933C">
      <w:pPr>
        <w:spacing w:line="360" w:lineRule="auto"/>
        <w:ind w:firstLine="480" w:firstLineChars="200"/>
        <w:jc w:val="left"/>
        <w:rPr>
          <w:rFonts w:ascii="宋体" w:hAnsi="宋体" w:cs="宋体"/>
          <w:bCs/>
          <w:sz w:val="24"/>
          <w:szCs w:val="24"/>
          <w:u w:val="single"/>
        </w:rPr>
      </w:pPr>
      <w:bookmarkStart w:id="34" w:name="_Toc35393787"/>
      <w:bookmarkStart w:id="35" w:name="_Toc35393618"/>
      <w:bookmarkStart w:id="36" w:name="_Toc28359076"/>
      <w:bookmarkStart w:id="37" w:name="_Toc28358999"/>
      <w:r>
        <w:rPr>
          <w:rFonts w:hint="eastAsia" w:ascii="宋体" w:hAnsi="宋体" w:cs="宋体"/>
          <w:kern w:val="0"/>
          <w:sz w:val="24"/>
          <w:szCs w:val="24"/>
        </w:rPr>
        <w:t>名称：</w:t>
      </w:r>
      <w:r>
        <w:rPr>
          <w:rFonts w:hint="eastAsia" w:ascii="宋体" w:hAnsi="宋体" w:cs="宋体"/>
          <w:bCs/>
          <w:sz w:val="24"/>
          <w:szCs w:val="24"/>
        </w:rPr>
        <w:t>江苏乐江生态建设有限公司</w:t>
      </w:r>
    </w:p>
    <w:p w14:paraId="4F34C0EA">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地址：南通苏锡通科技产业园区江成路1088号</w:t>
      </w:r>
    </w:p>
    <w:p w14:paraId="29A90043">
      <w:pPr>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联系人：吴平</w:t>
      </w:r>
    </w:p>
    <w:p w14:paraId="5EB5B979">
      <w:pPr>
        <w:spacing w:line="360" w:lineRule="auto"/>
        <w:ind w:firstLine="480" w:firstLineChars="200"/>
        <w:jc w:val="left"/>
        <w:rPr>
          <w:rFonts w:ascii="宋体" w:hAnsi="宋体" w:cs="宋体"/>
          <w:sz w:val="24"/>
          <w:szCs w:val="24"/>
        </w:rPr>
      </w:pPr>
      <w:r>
        <w:rPr>
          <w:rFonts w:hint="eastAsia" w:ascii="宋体" w:hAnsi="宋体" w:cs="宋体"/>
          <w:kern w:val="0"/>
          <w:sz w:val="24"/>
          <w:szCs w:val="24"/>
        </w:rPr>
        <w:t>联系方式：18252859106　　</w:t>
      </w:r>
    </w:p>
    <w:bookmarkEnd w:id="0"/>
    <w:bookmarkEnd w:id="34"/>
    <w:bookmarkEnd w:id="35"/>
    <w:bookmarkEnd w:id="36"/>
    <w:bookmarkEnd w:id="37"/>
    <w:p w14:paraId="213F02FC">
      <w:pPr>
        <w:spacing w:line="360" w:lineRule="auto"/>
        <w:jc w:val="center"/>
        <w:rPr>
          <w:rFonts w:ascii="宋体" w:hAnsi="宋体" w:cs="宋体"/>
          <w:b/>
          <w:sz w:val="48"/>
          <w:szCs w:val="48"/>
        </w:rPr>
      </w:pPr>
    </w:p>
    <w:p w14:paraId="76D32E55">
      <w:pPr>
        <w:spacing w:line="360" w:lineRule="auto"/>
        <w:rPr>
          <w:rFonts w:ascii="宋体" w:hAnsi="宋体" w:cs="宋体"/>
          <w:b/>
          <w:sz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73614244">
      <w:pPr>
        <w:snapToGrid w:val="0"/>
        <w:spacing w:line="360" w:lineRule="exact"/>
        <w:jc w:val="center"/>
        <w:rPr>
          <w:rFonts w:ascii="宋体" w:hAnsi="宋体" w:cs="宋体"/>
          <w:bCs/>
          <w:sz w:val="32"/>
          <w:szCs w:val="32"/>
        </w:rPr>
      </w:pPr>
      <w:r>
        <w:rPr>
          <w:rFonts w:hint="eastAsia" w:ascii="宋体" w:hAnsi="宋体" w:cs="宋体"/>
          <w:b/>
          <w:sz w:val="32"/>
          <w:szCs w:val="32"/>
        </w:rPr>
        <w:t>第二部分  投标须知</w:t>
      </w:r>
    </w:p>
    <w:p w14:paraId="3F6B0EAD">
      <w:pPr>
        <w:snapToGrid w:val="0"/>
        <w:spacing w:line="440" w:lineRule="exact"/>
        <w:ind w:firstLine="482" w:firstLineChars="200"/>
        <w:outlineLvl w:val="0"/>
        <w:rPr>
          <w:rFonts w:ascii="宋体" w:hAnsi="宋体" w:cs="宋体"/>
          <w:sz w:val="24"/>
          <w:szCs w:val="24"/>
        </w:rPr>
      </w:pPr>
      <w:r>
        <w:rPr>
          <w:rFonts w:hint="eastAsia" w:ascii="宋体" w:hAnsi="宋体" w:cs="宋体"/>
          <w:b/>
          <w:sz w:val="24"/>
          <w:szCs w:val="24"/>
        </w:rPr>
        <w:t>一、询价文件由采购人解释</w:t>
      </w:r>
      <w:r>
        <w:rPr>
          <w:rFonts w:hint="eastAsia" w:ascii="宋体" w:hAnsi="宋体" w:cs="宋体"/>
          <w:sz w:val="24"/>
          <w:szCs w:val="24"/>
        </w:rPr>
        <w:t>。</w:t>
      </w:r>
    </w:p>
    <w:p w14:paraId="77B60E7A">
      <w:pPr>
        <w:snapToGrid w:val="0"/>
        <w:spacing w:line="440" w:lineRule="exact"/>
        <w:ind w:firstLine="480" w:firstLineChars="200"/>
        <w:rPr>
          <w:rFonts w:ascii="宋体" w:hAnsi="宋体" w:cs="宋体"/>
          <w:b/>
          <w:sz w:val="24"/>
          <w:szCs w:val="24"/>
        </w:rPr>
      </w:pPr>
      <w:r>
        <w:rPr>
          <w:rFonts w:hint="eastAsia" w:ascii="宋体" w:hAnsi="宋体" w:cs="宋体"/>
          <w:sz w:val="24"/>
          <w:szCs w:val="24"/>
        </w:rPr>
        <w:t>1.供应商在网上下载询价文件后，应仔细阅读询价文件的所有内容，如有内容或页码残缺、资格要求和技术参数含有倾向性或排他性等表述的，应在</w:t>
      </w:r>
      <w:r>
        <w:rPr>
          <w:rFonts w:hint="eastAsia" w:ascii="宋体" w:hAnsi="宋体" w:cs="宋体"/>
          <w:sz w:val="24"/>
        </w:rPr>
        <w:t>提交首次响应文件截止时间2个工作日前向采购人提出。</w:t>
      </w:r>
      <w:r>
        <w:rPr>
          <w:rFonts w:hint="eastAsia" w:ascii="宋体" w:hAnsi="宋体" w:cs="宋体"/>
          <w:sz w:val="24"/>
          <w:szCs w:val="24"/>
        </w:rPr>
        <w:t>未在规定的时间内提出询问或疑问的，视同供应商理解并接受本询价文件所有内容，并由此引起的投标损失自负。供应商不得在询价结束后针对询价文件所有内容提出质疑事项。</w:t>
      </w:r>
      <w:r>
        <w:rPr>
          <w:rFonts w:hint="eastAsia" w:ascii="宋体" w:hAnsi="宋体" w:cs="宋体"/>
          <w:b/>
          <w:sz w:val="24"/>
          <w:szCs w:val="24"/>
        </w:rPr>
        <w:t>非书面形式的不作为日后质疑提出的依据，所有质疑必须符合财政部94号令第十二条的要求。</w:t>
      </w:r>
    </w:p>
    <w:p w14:paraId="5778DAD3">
      <w:pPr>
        <w:snapToGrid w:val="0"/>
        <w:spacing w:line="440" w:lineRule="exact"/>
        <w:ind w:firstLine="480" w:firstLineChars="200"/>
        <w:rPr>
          <w:rFonts w:ascii="宋体" w:hAnsi="宋体" w:cs="宋体"/>
          <w:sz w:val="24"/>
          <w:szCs w:val="24"/>
        </w:rPr>
      </w:pPr>
      <w:r>
        <w:rPr>
          <w:rFonts w:hint="eastAsia" w:ascii="宋体" w:hAnsi="宋体" w:cs="宋体"/>
          <w:sz w:val="24"/>
          <w:szCs w:val="24"/>
        </w:rPr>
        <w:t>2.投标人应认真审阅询价文件中所有的事项、格式、条款和规范要求等，如果投标人没有按照询价文件要求提交投标文件，或者投标文件没有对询价文件做出实质性响应，其投标将被拒绝，投标人自行承担责任。</w:t>
      </w:r>
    </w:p>
    <w:p w14:paraId="36247675">
      <w:pPr>
        <w:snapToGrid w:val="0"/>
        <w:spacing w:line="440" w:lineRule="exact"/>
        <w:ind w:firstLine="482" w:firstLineChars="200"/>
        <w:rPr>
          <w:rFonts w:ascii="宋体" w:hAnsi="宋体" w:cs="宋体"/>
          <w:b/>
          <w:sz w:val="24"/>
          <w:szCs w:val="24"/>
        </w:rPr>
      </w:pPr>
      <w:r>
        <w:rPr>
          <w:rFonts w:hint="eastAsia" w:ascii="宋体" w:hAnsi="宋体" w:cs="宋体"/>
          <w:b/>
          <w:sz w:val="24"/>
          <w:szCs w:val="24"/>
        </w:rPr>
        <w:t>二、询价文件的澄清、修改、答疑</w:t>
      </w:r>
    </w:p>
    <w:p w14:paraId="68BAD5FE">
      <w:pPr>
        <w:pStyle w:val="12"/>
        <w:snapToGrid w:val="0"/>
        <w:spacing w:after="0" w:line="440" w:lineRule="exact"/>
        <w:ind w:left="0" w:leftChars="0" w:firstLine="480" w:firstLineChars="200"/>
        <w:rPr>
          <w:rFonts w:ascii="宋体" w:hAnsi="宋体" w:cs="宋体"/>
          <w:sz w:val="24"/>
          <w:szCs w:val="24"/>
        </w:rPr>
      </w:pPr>
      <w:r>
        <w:rPr>
          <w:rFonts w:hint="eastAsia" w:ascii="宋体" w:hAnsi="宋体" w:cs="宋体"/>
          <w:sz w:val="24"/>
          <w:szCs w:val="24"/>
        </w:rPr>
        <w:t>1.采购人有权对发出的询价文件进行必要的澄清或修改。</w:t>
      </w:r>
    </w:p>
    <w:p w14:paraId="4DD31890">
      <w:pPr>
        <w:pStyle w:val="12"/>
        <w:snapToGrid w:val="0"/>
        <w:spacing w:after="0" w:line="440" w:lineRule="exact"/>
        <w:ind w:left="0" w:leftChars="0" w:firstLine="480" w:firstLineChars="200"/>
        <w:rPr>
          <w:rFonts w:ascii="宋体" w:hAnsi="宋体" w:cs="宋体"/>
          <w:sz w:val="24"/>
          <w:szCs w:val="24"/>
        </w:rPr>
      </w:pPr>
      <w:r>
        <w:rPr>
          <w:rFonts w:hint="eastAsia" w:ascii="宋体" w:hAnsi="宋体" w:cs="宋体"/>
          <w:sz w:val="24"/>
          <w:szCs w:val="24"/>
        </w:rPr>
        <w:t>2.采购人可视情取消、延长相关时间，不负责解释。</w:t>
      </w:r>
    </w:p>
    <w:p w14:paraId="0098F28E">
      <w:pPr>
        <w:pStyle w:val="12"/>
        <w:snapToGrid w:val="0"/>
        <w:spacing w:after="0" w:line="440" w:lineRule="exact"/>
        <w:ind w:left="0" w:leftChars="0" w:firstLine="480" w:firstLineChars="200"/>
        <w:rPr>
          <w:rFonts w:ascii="宋体" w:hAnsi="宋体" w:cs="宋体"/>
          <w:sz w:val="24"/>
          <w:szCs w:val="24"/>
        </w:rPr>
      </w:pPr>
      <w:r>
        <w:rPr>
          <w:rFonts w:hint="eastAsia" w:ascii="宋体" w:hAnsi="宋体" w:cs="宋体"/>
          <w:sz w:val="24"/>
          <w:szCs w:val="24"/>
        </w:rPr>
        <w:t>3.采购人对询价文件的澄清、修改将构成询价文件的一部分，对投标人具有约束力。</w:t>
      </w:r>
    </w:p>
    <w:p w14:paraId="716F6DD9">
      <w:pPr>
        <w:pStyle w:val="12"/>
        <w:snapToGrid w:val="0"/>
        <w:spacing w:after="0" w:line="440" w:lineRule="exact"/>
        <w:ind w:left="0" w:leftChars="0" w:firstLine="480" w:firstLineChars="200"/>
        <w:rPr>
          <w:rFonts w:ascii="宋体" w:hAnsi="宋体" w:cs="宋体"/>
          <w:sz w:val="24"/>
          <w:szCs w:val="24"/>
        </w:rPr>
      </w:pPr>
      <w:r>
        <w:rPr>
          <w:rFonts w:hint="eastAsia" w:ascii="宋体" w:hAnsi="宋体" w:cs="宋体"/>
          <w:sz w:val="24"/>
          <w:szCs w:val="24"/>
        </w:rPr>
        <w:t>4.投标人由于对询价文件的任何推论和误解以及采购人对有关问题的口头解释所造成的后果，均由投标人自负。</w:t>
      </w:r>
    </w:p>
    <w:p w14:paraId="3443407D">
      <w:pPr>
        <w:pStyle w:val="12"/>
        <w:snapToGrid w:val="0"/>
        <w:spacing w:after="0" w:line="440" w:lineRule="exact"/>
        <w:ind w:left="0" w:leftChars="0" w:firstLine="480" w:firstLineChars="200"/>
        <w:contextualSpacing/>
        <w:rPr>
          <w:rFonts w:ascii="宋体" w:hAnsi="宋体" w:cs="宋体"/>
          <w:sz w:val="24"/>
          <w:szCs w:val="24"/>
        </w:rPr>
      </w:pPr>
      <w:r>
        <w:rPr>
          <w:rFonts w:hint="eastAsia" w:ascii="宋体" w:hAnsi="宋体" w:cs="宋体"/>
          <w:sz w:val="24"/>
          <w:szCs w:val="24"/>
        </w:rPr>
        <w:t>5.采购人或采购部门视情组织答疑会。</w:t>
      </w:r>
    </w:p>
    <w:p w14:paraId="5BCFFB55">
      <w:pPr>
        <w:snapToGrid w:val="0"/>
        <w:spacing w:line="440" w:lineRule="exact"/>
        <w:ind w:firstLine="482" w:firstLineChars="200"/>
        <w:contextualSpacing/>
        <w:rPr>
          <w:rFonts w:ascii="宋体" w:hAnsi="宋体" w:cs="宋体"/>
          <w:b/>
          <w:sz w:val="24"/>
          <w:szCs w:val="24"/>
        </w:rPr>
      </w:pPr>
      <w:r>
        <w:rPr>
          <w:rFonts w:hint="eastAsia" w:ascii="宋体" w:hAnsi="宋体" w:cs="宋体"/>
          <w:b/>
          <w:sz w:val="24"/>
          <w:szCs w:val="24"/>
        </w:rPr>
        <w:t>三、投标报价</w:t>
      </w:r>
    </w:p>
    <w:p w14:paraId="0CC3671F">
      <w:pPr>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1.本项目不接受任何有选择的报价。</w:t>
      </w:r>
    </w:p>
    <w:p w14:paraId="0D19C10F">
      <w:pPr>
        <w:snapToGrid w:val="0"/>
        <w:spacing w:line="440" w:lineRule="exact"/>
        <w:ind w:firstLine="480" w:firstLineChars="200"/>
        <w:rPr>
          <w:rFonts w:ascii="宋体" w:hAnsi="宋体" w:cs="宋体"/>
          <w:sz w:val="24"/>
          <w:szCs w:val="24"/>
          <w:lang w:val="zh-CN"/>
        </w:rPr>
      </w:pPr>
      <w:r>
        <w:rPr>
          <w:rFonts w:hint="eastAsia" w:ascii="宋体" w:hAnsi="宋体" w:cs="宋体"/>
          <w:sz w:val="24"/>
          <w:szCs w:val="24"/>
        </w:rPr>
        <w:t>2.开标一览表必须加盖投标供应商公章且必须经法定代表人或被授权人签字或盖章。</w:t>
      </w:r>
    </w:p>
    <w:p w14:paraId="28E015EF">
      <w:pPr>
        <w:snapToGrid w:val="0"/>
        <w:spacing w:line="440" w:lineRule="exact"/>
        <w:ind w:firstLine="480" w:firstLineChars="200"/>
        <w:rPr>
          <w:rFonts w:ascii="宋体" w:hAnsi="宋体" w:cs="宋体"/>
          <w:sz w:val="24"/>
          <w:szCs w:val="24"/>
        </w:rPr>
      </w:pPr>
      <w:r>
        <w:rPr>
          <w:rFonts w:hint="eastAsia" w:ascii="宋体" w:hAnsi="宋体" w:cs="宋体"/>
          <w:sz w:val="24"/>
          <w:szCs w:val="24"/>
        </w:rPr>
        <w:t>3.投标供应商应详细阅读询价文件的全部内容，根据采购项目需求，准确制定相关工作方案等，必须对本采购项目全部进行报价，如有漏项，视同对本项目的优惠。不按询价文件的要求提供响应文件，导致报价无效，按无效标处理。</w:t>
      </w:r>
    </w:p>
    <w:p w14:paraId="0C361CC3">
      <w:pPr>
        <w:spacing w:line="420" w:lineRule="exact"/>
        <w:ind w:firstLine="480" w:firstLineChars="200"/>
        <w:rPr>
          <w:rFonts w:ascii="宋体" w:hAnsi="宋体" w:cs="宋体"/>
          <w:sz w:val="24"/>
          <w:szCs w:val="24"/>
        </w:rPr>
      </w:pPr>
      <w:r>
        <w:rPr>
          <w:rFonts w:hint="eastAsia" w:ascii="宋体" w:hAnsi="宋体" w:cs="宋体"/>
          <w:sz w:val="24"/>
          <w:szCs w:val="24"/>
        </w:rPr>
        <w:t>4.采购人对投标供应商资格性、符合性审查，对未通过审查的投标人告知原因，采购人当众解密价格标进行唱标，价格最低的投标人为乙方。</w:t>
      </w:r>
    </w:p>
    <w:p w14:paraId="7B7AEF7E">
      <w:pPr>
        <w:snapToGrid w:val="0"/>
        <w:spacing w:line="440" w:lineRule="exact"/>
        <w:ind w:firstLine="482" w:firstLineChars="200"/>
        <w:contextualSpacing/>
        <w:rPr>
          <w:rFonts w:ascii="宋体" w:hAnsi="宋体" w:cs="宋体"/>
          <w:b/>
          <w:sz w:val="24"/>
          <w:szCs w:val="24"/>
        </w:rPr>
      </w:pPr>
      <w:r>
        <w:rPr>
          <w:rFonts w:hint="eastAsia" w:ascii="宋体" w:hAnsi="宋体" w:cs="宋体"/>
          <w:b/>
          <w:sz w:val="24"/>
          <w:szCs w:val="24"/>
        </w:rPr>
        <w:t>四、询价响应文件的编制及装订</w:t>
      </w:r>
    </w:p>
    <w:p w14:paraId="3196506C">
      <w:pPr>
        <w:spacing w:line="420" w:lineRule="exact"/>
        <w:ind w:firstLine="480" w:firstLineChars="200"/>
        <w:rPr>
          <w:rFonts w:ascii="宋体" w:hAnsi="宋体" w:cs="宋体"/>
          <w:sz w:val="24"/>
          <w:szCs w:val="24"/>
        </w:rPr>
      </w:pPr>
      <w:r>
        <w:rPr>
          <w:rFonts w:hint="eastAsia" w:ascii="宋体" w:hAnsi="宋体" w:cs="宋体"/>
          <w:sz w:val="24"/>
          <w:szCs w:val="24"/>
        </w:rPr>
        <w:t>1.询价响应文件由：①资格审查文件、②商务报价响应文件共两部分组成。</w:t>
      </w:r>
    </w:p>
    <w:p w14:paraId="578DD582">
      <w:pPr>
        <w:spacing w:line="420" w:lineRule="exact"/>
        <w:ind w:firstLine="480" w:firstLineChars="200"/>
        <w:rPr>
          <w:rFonts w:ascii="宋体" w:hAnsi="宋体" w:cs="宋体"/>
          <w:sz w:val="24"/>
          <w:szCs w:val="24"/>
        </w:rPr>
      </w:pPr>
      <w:r>
        <w:rPr>
          <w:rFonts w:hint="eastAsia" w:ascii="宋体" w:hAnsi="宋体" w:cs="宋体"/>
          <w:sz w:val="24"/>
          <w:szCs w:val="24"/>
        </w:rPr>
        <w:t>2.供应商按询价文件要求编写响应文件，并牢固装订成册。询价响应文件均需采用A4纸（图纸等除外）装订成册。询价响应文件不得行间插字、涂改、增删，如修改错漏处，须经询价响应文件签署人签字并加盖公章。</w:t>
      </w:r>
    </w:p>
    <w:p w14:paraId="51E0FF06">
      <w:pPr>
        <w:spacing w:line="420" w:lineRule="exact"/>
        <w:ind w:firstLine="480" w:firstLineChars="200"/>
        <w:rPr>
          <w:rFonts w:ascii="宋体" w:hAnsi="宋体" w:cs="宋体"/>
          <w:sz w:val="24"/>
          <w:szCs w:val="24"/>
        </w:rPr>
      </w:pPr>
      <w:r>
        <w:rPr>
          <w:rFonts w:hint="eastAsia" w:ascii="宋体" w:hAnsi="宋体" w:cs="宋体"/>
          <w:sz w:val="24"/>
          <w:szCs w:val="24"/>
        </w:rPr>
        <w:t>3.询价响应文件的 “资格审查文件”、 “商务报价响应文件”各自装订成册。特别提示：“商务报价响应文件”必须单独装订和封装，不得出现在“资格审查文件”中。</w:t>
      </w:r>
    </w:p>
    <w:p w14:paraId="161E0134">
      <w:pPr>
        <w:snapToGrid w:val="0"/>
        <w:spacing w:line="440" w:lineRule="exact"/>
        <w:ind w:firstLine="482" w:firstLineChars="200"/>
        <w:contextualSpacing/>
        <w:rPr>
          <w:rFonts w:ascii="宋体" w:hAnsi="宋体" w:cs="宋体"/>
          <w:b/>
          <w:sz w:val="24"/>
          <w:szCs w:val="24"/>
        </w:rPr>
      </w:pPr>
      <w:r>
        <w:rPr>
          <w:rFonts w:hint="eastAsia" w:ascii="宋体" w:hAnsi="宋体" w:cs="宋体"/>
          <w:b/>
          <w:sz w:val="24"/>
          <w:szCs w:val="24"/>
        </w:rPr>
        <w:t>五、询价响应文件的份数、签署</w:t>
      </w:r>
    </w:p>
    <w:p w14:paraId="56647BAD">
      <w:pPr>
        <w:spacing w:line="420" w:lineRule="exact"/>
        <w:ind w:firstLine="480" w:firstLineChars="200"/>
        <w:rPr>
          <w:rFonts w:ascii="宋体" w:hAnsi="宋体" w:cs="宋体"/>
          <w:sz w:val="24"/>
          <w:szCs w:val="24"/>
        </w:rPr>
      </w:pPr>
      <w:r>
        <w:rPr>
          <w:rFonts w:hint="eastAsia" w:ascii="宋体" w:hAnsi="宋体" w:cs="宋体"/>
          <w:sz w:val="24"/>
          <w:szCs w:val="24"/>
        </w:rPr>
        <w:t>1.供应商应准备叁份完整的询价响应文件，其中正本壹份，副本贰份，并标明“正本”或“副本”字样，若有差异，概以“正本”为准。</w:t>
      </w:r>
    </w:p>
    <w:p w14:paraId="3038F946">
      <w:pPr>
        <w:spacing w:line="420" w:lineRule="exact"/>
        <w:ind w:firstLine="480" w:firstLineChars="200"/>
        <w:rPr>
          <w:rFonts w:ascii="宋体" w:hAnsi="宋体" w:cs="宋体"/>
          <w:sz w:val="24"/>
          <w:szCs w:val="24"/>
        </w:rPr>
      </w:pPr>
      <w:r>
        <w:rPr>
          <w:rFonts w:hint="eastAsia" w:ascii="宋体" w:hAnsi="宋体" w:cs="宋体"/>
          <w:sz w:val="24"/>
          <w:szCs w:val="24"/>
        </w:rPr>
        <w:t>2.询价响应文件分两册密封。第一册为“资格审查文件”，第二册为“商务报价响应文件”，响应文件的第一册、第二册应分别密封，并在封袋上标明“第一册 资格审查文件”、 “第二册“商务报价响应文件”以及项目名称。</w:t>
      </w:r>
    </w:p>
    <w:p w14:paraId="6EFFD08A">
      <w:pPr>
        <w:spacing w:line="420" w:lineRule="exact"/>
        <w:ind w:firstLine="480" w:firstLineChars="200"/>
        <w:rPr>
          <w:rFonts w:ascii="宋体" w:hAnsi="宋体" w:cs="宋体"/>
          <w:sz w:val="24"/>
          <w:szCs w:val="24"/>
        </w:rPr>
      </w:pPr>
      <w:r>
        <w:rPr>
          <w:rFonts w:hint="eastAsia" w:ascii="宋体" w:hAnsi="宋体" w:cs="宋体"/>
          <w:sz w:val="24"/>
          <w:szCs w:val="24"/>
        </w:rPr>
        <w:t>3.供应商可将询价响应文件正副本统一密封或分别密封，如正本和副本分别密封的，应在封袋上标明正、副本字样。</w:t>
      </w:r>
    </w:p>
    <w:p w14:paraId="401A1BA6">
      <w:pPr>
        <w:spacing w:line="420" w:lineRule="exact"/>
        <w:ind w:firstLine="480" w:firstLineChars="200"/>
        <w:rPr>
          <w:rFonts w:ascii="宋体" w:hAnsi="宋体" w:cs="宋体"/>
          <w:sz w:val="24"/>
          <w:szCs w:val="24"/>
        </w:rPr>
      </w:pPr>
      <w:r>
        <w:rPr>
          <w:rFonts w:hint="eastAsia" w:ascii="宋体" w:hAnsi="宋体" w:cs="宋体"/>
          <w:sz w:val="24"/>
          <w:szCs w:val="24"/>
        </w:rPr>
        <w:t>4.询价响应文件正本须按询价文件要求由法定代表人或被授权人签字或盖章并加盖单位印章。副本可复印，但须加盖单位印章。</w:t>
      </w:r>
    </w:p>
    <w:p w14:paraId="2A381320">
      <w:pPr>
        <w:spacing w:line="420" w:lineRule="exact"/>
        <w:ind w:firstLine="482" w:firstLineChars="200"/>
        <w:rPr>
          <w:rFonts w:ascii="宋体" w:hAnsi="宋体" w:cs="宋体"/>
          <w:b/>
          <w:bCs/>
          <w:sz w:val="24"/>
          <w:szCs w:val="24"/>
        </w:rPr>
      </w:pPr>
      <w:r>
        <w:rPr>
          <w:rFonts w:hint="eastAsia" w:ascii="宋体" w:hAnsi="宋体" w:cs="宋体"/>
          <w:b/>
          <w:bCs/>
          <w:sz w:val="24"/>
          <w:szCs w:val="24"/>
        </w:rPr>
        <w:t>六、询价响应文件的密封及标记</w:t>
      </w:r>
    </w:p>
    <w:p w14:paraId="08B6787C">
      <w:pPr>
        <w:spacing w:line="420" w:lineRule="exact"/>
        <w:ind w:firstLine="480" w:firstLineChars="200"/>
        <w:rPr>
          <w:rFonts w:ascii="宋体" w:hAnsi="宋体" w:cs="宋体"/>
          <w:sz w:val="24"/>
          <w:szCs w:val="24"/>
        </w:rPr>
      </w:pPr>
      <w:r>
        <w:rPr>
          <w:rFonts w:hint="eastAsia" w:ascii="宋体" w:hAnsi="宋体" w:cs="宋体"/>
          <w:sz w:val="24"/>
          <w:szCs w:val="24"/>
        </w:rPr>
        <w:t>密封后应标明响应文件项目名称、供应商名称，加盖单位公章或骑缝签字。</w:t>
      </w:r>
    </w:p>
    <w:p w14:paraId="7ED8F040">
      <w:pPr>
        <w:pStyle w:val="74"/>
        <w:spacing w:line="420" w:lineRule="exact"/>
        <w:ind w:left="0" w:firstLine="482"/>
        <w:rPr>
          <w:b/>
          <w:sz w:val="24"/>
          <w:szCs w:val="24"/>
        </w:rPr>
      </w:pPr>
      <w:r>
        <w:rPr>
          <w:rFonts w:hint="eastAsia"/>
          <w:b/>
          <w:bCs/>
          <w:sz w:val="24"/>
          <w:szCs w:val="24"/>
        </w:rPr>
        <w:t>七、未尽事宜由评标委员会决定</w:t>
      </w:r>
    </w:p>
    <w:p w14:paraId="7A253401">
      <w:pPr>
        <w:tabs>
          <w:tab w:val="left" w:pos="720"/>
        </w:tabs>
        <w:spacing w:line="440" w:lineRule="exact"/>
        <w:ind w:firstLine="482" w:firstLineChars="200"/>
        <w:outlineLvl w:val="2"/>
        <w:rPr>
          <w:rFonts w:ascii="宋体" w:hAnsi="宋体" w:cs="宋体"/>
          <w:b/>
          <w:bCs/>
          <w:sz w:val="24"/>
          <w:szCs w:val="24"/>
        </w:rPr>
      </w:pPr>
      <w:r>
        <w:rPr>
          <w:rFonts w:hint="eastAsia" w:ascii="宋体" w:hAnsi="宋体" w:cs="宋体"/>
          <w:b/>
          <w:bCs/>
          <w:sz w:val="24"/>
          <w:szCs w:val="24"/>
        </w:rPr>
        <w:t>八、质疑处理</w:t>
      </w:r>
    </w:p>
    <w:p w14:paraId="1D1D348F">
      <w:pPr>
        <w:spacing w:line="460" w:lineRule="exact"/>
        <w:ind w:firstLine="480" w:firstLineChars="200"/>
        <w:rPr>
          <w:rFonts w:ascii="宋体" w:hAnsi="宋体" w:cs="宋体"/>
          <w:sz w:val="28"/>
          <w:szCs w:val="28"/>
          <w:highlight w:val="none"/>
        </w:rPr>
      </w:pPr>
      <w:r>
        <w:rPr>
          <w:rFonts w:hint="eastAsia" w:ascii="宋体" w:hAnsi="宋体" w:cs="宋体"/>
          <w:bCs/>
          <w:sz w:val="24"/>
          <w:szCs w:val="24"/>
        </w:rPr>
        <w:t>8.1响应供应商认为询价文件、采购过程和采购结果使自己的权益受到损害的，</w:t>
      </w:r>
      <w:r>
        <w:rPr>
          <w:rFonts w:hint="eastAsia" w:ascii="宋体" w:hAnsi="宋体" w:cs="宋体"/>
          <w:b/>
          <w:bCs/>
          <w:sz w:val="24"/>
          <w:szCs w:val="24"/>
          <w:highlight w:val="none"/>
        </w:rPr>
        <w:t>可以</w:t>
      </w:r>
      <w:r>
        <w:rPr>
          <w:rFonts w:hint="eastAsia" w:ascii="宋体" w:hAnsi="宋体" w:cs="宋体"/>
          <w:b/>
          <w:bCs/>
          <w:sz w:val="24"/>
          <w:szCs w:val="24"/>
          <w:highlight w:val="none"/>
          <w:lang w:val="en-US" w:eastAsia="zh-CN"/>
        </w:rPr>
        <w:t>各阶段结束之日前</w:t>
      </w:r>
      <w:r>
        <w:rPr>
          <w:rFonts w:hint="eastAsia" w:ascii="宋体" w:hAnsi="宋体" w:cs="宋体"/>
          <w:b/>
          <w:bCs/>
          <w:sz w:val="24"/>
          <w:szCs w:val="24"/>
          <w:highlight w:val="none"/>
        </w:rPr>
        <w:t>以书面形式向采购人提出质疑。质疑受理人：吴平，联系电话：18252859106　</w:t>
      </w:r>
    </w:p>
    <w:p w14:paraId="48826201">
      <w:pPr>
        <w:tabs>
          <w:tab w:val="left" w:pos="720"/>
        </w:tabs>
        <w:spacing w:line="44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上述</w:t>
      </w:r>
      <w:r>
        <w:rPr>
          <w:rFonts w:hint="eastAsia" w:ascii="宋体" w:hAnsi="宋体" w:cs="宋体"/>
          <w:bCs/>
          <w:sz w:val="24"/>
          <w:szCs w:val="24"/>
          <w:highlight w:val="none"/>
          <w:lang w:val="en-US" w:eastAsia="zh-CN"/>
        </w:rPr>
        <w:t>各阶段结束之日前</w:t>
      </w:r>
      <w:r>
        <w:rPr>
          <w:rFonts w:hint="eastAsia" w:ascii="宋体" w:hAnsi="宋体" w:cs="宋体"/>
          <w:bCs/>
          <w:sz w:val="24"/>
          <w:szCs w:val="24"/>
          <w:highlight w:val="none"/>
        </w:rPr>
        <w:t>是指：</w:t>
      </w:r>
    </w:p>
    <w:p w14:paraId="65529D8A">
      <w:pPr>
        <w:tabs>
          <w:tab w:val="left" w:pos="720"/>
        </w:tabs>
        <w:spacing w:line="44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（1）对可以质疑的询价文件提出质疑的，为收到询价文件之日或者询价文件公告期限届满之</w:t>
      </w:r>
      <w:r>
        <w:rPr>
          <w:rFonts w:hint="eastAsia" w:ascii="宋体" w:hAnsi="宋体" w:cs="宋体"/>
          <w:bCs/>
          <w:sz w:val="24"/>
          <w:szCs w:val="24"/>
          <w:highlight w:val="none"/>
          <w:lang w:val="en-US" w:eastAsia="zh-CN"/>
        </w:rPr>
        <w:t>前</w:t>
      </w:r>
      <w:r>
        <w:rPr>
          <w:rFonts w:hint="eastAsia" w:ascii="宋体" w:hAnsi="宋体" w:cs="宋体"/>
          <w:bCs/>
          <w:sz w:val="24"/>
          <w:szCs w:val="24"/>
          <w:highlight w:val="none"/>
        </w:rPr>
        <w:t>；</w:t>
      </w:r>
    </w:p>
    <w:p w14:paraId="0E1077BF">
      <w:pPr>
        <w:tabs>
          <w:tab w:val="left" w:pos="720"/>
        </w:tabs>
        <w:spacing w:line="44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（2）对采购过程提出质疑的，为各采购程序环节结束之</w:t>
      </w:r>
      <w:r>
        <w:rPr>
          <w:rFonts w:hint="eastAsia" w:ascii="宋体" w:hAnsi="宋体" w:cs="宋体"/>
          <w:bCs/>
          <w:sz w:val="24"/>
          <w:szCs w:val="24"/>
          <w:highlight w:val="none"/>
          <w:lang w:val="en-US" w:eastAsia="zh-CN"/>
        </w:rPr>
        <w:t>前</w:t>
      </w:r>
      <w:r>
        <w:rPr>
          <w:rFonts w:hint="eastAsia" w:ascii="宋体" w:hAnsi="宋体" w:cs="宋体"/>
          <w:bCs/>
          <w:sz w:val="24"/>
          <w:szCs w:val="24"/>
          <w:highlight w:val="none"/>
        </w:rPr>
        <w:t>；</w:t>
      </w:r>
    </w:p>
    <w:p w14:paraId="59421C4A">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highlight w:val="none"/>
        </w:rPr>
        <w:t>（3）对成交结果提出质疑的，为成交结果公告期限届满之</w:t>
      </w:r>
      <w:r>
        <w:rPr>
          <w:rFonts w:hint="eastAsia" w:ascii="宋体" w:hAnsi="宋体" w:cs="宋体"/>
          <w:bCs/>
          <w:sz w:val="24"/>
          <w:szCs w:val="24"/>
          <w:highlight w:val="none"/>
          <w:lang w:val="en-US" w:eastAsia="zh-CN"/>
        </w:rPr>
        <w:t>前</w:t>
      </w:r>
      <w:r>
        <w:rPr>
          <w:rFonts w:hint="eastAsia" w:ascii="宋体" w:hAnsi="宋体" w:cs="宋体"/>
          <w:bCs/>
          <w:sz w:val="24"/>
          <w:szCs w:val="24"/>
          <w:highlight w:val="none"/>
        </w:rPr>
        <w:t>。</w:t>
      </w:r>
    </w:p>
    <w:p w14:paraId="7002E182">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8.2质疑必须由响应供应商法定代表人或授权代表（响应文件中所确定的）以原件</w:t>
      </w:r>
      <w:r>
        <w:rPr>
          <w:rFonts w:hint="eastAsia" w:ascii="宋体" w:hAnsi="宋体" w:cs="宋体"/>
          <w:b/>
          <w:bCs/>
          <w:sz w:val="24"/>
          <w:szCs w:val="24"/>
        </w:rPr>
        <w:t>（纸质书面方式）</w:t>
      </w:r>
      <w:r>
        <w:rPr>
          <w:rFonts w:hint="eastAsia" w:ascii="宋体" w:hAnsi="宋体" w:cs="宋体"/>
          <w:bCs/>
          <w:sz w:val="24"/>
          <w:szCs w:val="24"/>
        </w:rPr>
        <w:t>送达的方式提交，未按上述要求提交的质疑函（含传真、电子邮件等）采购人有权不予受理。</w:t>
      </w:r>
    </w:p>
    <w:p w14:paraId="00914B1A">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8.3未参加采购活动的供应商或在采购活动中自身权益未受到损害的供应商所提出的质疑不予受理。</w:t>
      </w:r>
    </w:p>
    <w:p w14:paraId="7CADBF7D">
      <w:pPr>
        <w:adjustRightInd w:val="0"/>
        <w:snapToGrid w:val="0"/>
        <w:spacing w:line="500" w:lineRule="exact"/>
        <w:ind w:firstLine="480" w:firstLineChars="200"/>
        <w:rPr>
          <w:rFonts w:ascii="宋体" w:hAnsi="宋体" w:cs="宋体"/>
          <w:b/>
          <w:sz w:val="28"/>
          <w:szCs w:val="28"/>
        </w:rPr>
      </w:pPr>
      <w:r>
        <w:rPr>
          <w:rFonts w:hint="eastAsia" w:ascii="宋体" w:hAnsi="宋体" w:cs="宋体"/>
          <w:sz w:val="24"/>
          <w:szCs w:val="24"/>
        </w:rPr>
        <w:t>8.4</w:t>
      </w:r>
      <w:r>
        <w:rPr>
          <w:rFonts w:hint="eastAsia" w:ascii="宋体" w:hAnsi="宋体" w:cs="宋体"/>
          <w:b/>
          <w:sz w:val="24"/>
          <w:szCs w:val="24"/>
        </w:rPr>
        <w:t>以下情形的质疑不予受理</w:t>
      </w:r>
    </w:p>
    <w:p w14:paraId="561740EE">
      <w:pPr>
        <w:adjustRightInd w:val="0"/>
        <w:snapToGrid w:val="0"/>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8.4.1 内容不符合《政府采购质疑和投诉办法》第十二条规定的质疑。</w:t>
      </w:r>
    </w:p>
    <w:p w14:paraId="185F75E1">
      <w:pPr>
        <w:adjustRightInd w:val="0"/>
        <w:snapToGrid w:val="0"/>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8.4.2 超出</w:t>
      </w:r>
      <w:r>
        <w:rPr>
          <w:rFonts w:hint="eastAsia" w:ascii="宋体" w:hAnsi="宋体" w:cs="宋体"/>
          <w:sz w:val="24"/>
          <w:szCs w:val="24"/>
          <w:highlight w:val="none"/>
          <w:lang w:val="en-US" w:eastAsia="zh-CN"/>
        </w:rPr>
        <w:t>8.1条中约定</w:t>
      </w:r>
      <w:r>
        <w:rPr>
          <w:rFonts w:hint="eastAsia" w:ascii="宋体" w:hAnsi="宋体" w:cs="宋体"/>
          <w:sz w:val="24"/>
          <w:szCs w:val="24"/>
          <w:highlight w:val="none"/>
        </w:rPr>
        <w:t>期限的质疑。</w:t>
      </w:r>
    </w:p>
    <w:p w14:paraId="02AA8D74">
      <w:pPr>
        <w:adjustRightInd w:val="0"/>
        <w:snapToGrid w:val="0"/>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8.4.3 未参加谈判活动的供应商或在谈判活动中自身权益未受到损害的供应商所提出的质疑。</w:t>
      </w:r>
    </w:p>
    <w:p w14:paraId="02F03872">
      <w:pPr>
        <w:adjustRightInd w:val="0"/>
        <w:snapToGrid w:val="0"/>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8.4.4供应商组成联合体参加谈判，联合体中任何一方或多方未按要求签字、盖章、加盖公章的质疑。</w:t>
      </w:r>
    </w:p>
    <w:p w14:paraId="02BC102A">
      <w:pPr>
        <w:tabs>
          <w:tab w:val="left" w:pos="720"/>
        </w:tabs>
        <w:spacing w:line="46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8.5质疑函应当包括下列内容：</w:t>
      </w:r>
    </w:p>
    <w:p w14:paraId="12A15DAA">
      <w:pPr>
        <w:tabs>
          <w:tab w:val="left" w:pos="720"/>
        </w:tabs>
        <w:spacing w:line="46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（1）质疑供应商的名称、地址、邮编、联系人、联系电话；</w:t>
      </w:r>
    </w:p>
    <w:p w14:paraId="322D8826">
      <w:pPr>
        <w:tabs>
          <w:tab w:val="left" w:pos="720"/>
        </w:tabs>
        <w:spacing w:line="46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（2）具体的质疑事项及明确的请求；</w:t>
      </w:r>
    </w:p>
    <w:p w14:paraId="0BECEDB2">
      <w:pPr>
        <w:tabs>
          <w:tab w:val="left" w:pos="720"/>
        </w:tabs>
        <w:spacing w:line="46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（3）认为自己合法权益受到损害或可能受到损害的相关证据材料；</w:t>
      </w:r>
    </w:p>
    <w:p w14:paraId="1E94A9DF">
      <w:pPr>
        <w:tabs>
          <w:tab w:val="left" w:pos="720"/>
        </w:tabs>
        <w:spacing w:line="460" w:lineRule="exact"/>
        <w:ind w:firstLine="480" w:firstLineChars="200"/>
        <w:outlineLvl w:val="2"/>
        <w:rPr>
          <w:rFonts w:ascii="宋体" w:hAnsi="宋体" w:cs="宋体"/>
          <w:bCs/>
          <w:sz w:val="24"/>
          <w:szCs w:val="24"/>
          <w:highlight w:val="none"/>
        </w:rPr>
      </w:pPr>
      <w:r>
        <w:rPr>
          <w:rFonts w:hint="eastAsia" w:ascii="宋体" w:hAnsi="宋体" w:cs="宋体"/>
          <w:bCs/>
          <w:sz w:val="24"/>
          <w:szCs w:val="24"/>
          <w:highlight w:val="none"/>
        </w:rPr>
        <w:t>（4）提起质疑的日期；</w:t>
      </w:r>
    </w:p>
    <w:p w14:paraId="42EF8654">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highlight w:val="none"/>
        </w:rPr>
        <w:t>（5）质疑函应当署名：质疑人为自然人的，应当由本人签字并附有效身份证明；质疑人为法人或其他组织的，应当由法定代表人签字并加盖单位公章。质疑人委托代理质疑的，应当向采购人提交授权委托书，并载明委托代理的具体权限和事项。</w:t>
      </w:r>
    </w:p>
    <w:p w14:paraId="6468D799">
      <w:pPr>
        <w:pStyle w:val="34"/>
        <w:spacing w:after="0"/>
        <w:ind w:left="0" w:leftChars="0" w:firstLine="482"/>
        <w:rPr>
          <w:rFonts w:ascii="宋体" w:hAnsi="宋体" w:cs="宋体"/>
          <w:b/>
        </w:rPr>
      </w:pPr>
      <w:r>
        <w:rPr>
          <w:rFonts w:hint="eastAsia" w:ascii="宋体" w:hAnsi="宋体" w:cs="宋体"/>
          <w:b/>
          <w:sz w:val="24"/>
          <w:szCs w:val="24"/>
        </w:rPr>
        <w:t>注明：具体格式及要求，详见本询价文件后附资料。</w:t>
      </w:r>
    </w:p>
    <w:p w14:paraId="2F6B638F">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8.6采购人收到质疑函后，将对质疑的形式和内容进行审查，如质疑函内容、格式不符合规定，采购人将告知质疑人进行补正。</w:t>
      </w:r>
    </w:p>
    <w:p w14:paraId="7138507E">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8.7质疑人应当在法定质疑期限内进行补正并重新提交质疑函，拒不补正或者在法定期限内未重新提交质疑函的，为无效质疑，采购人有权不予受理。</w:t>
      </w:r>
    </w:p>
    <w:p w14:paraId="2B4D335A">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8.8对于内容、格式符合规定的质疑函，采购人将在收到参加</w:t>
      </w:r>
      <w:r>
        <w:rPr>
          <w:rFonts w:hint="eastAsia" w:ascii="宋体" w:hAnsi="宋体" w:cs="宋体"/>
          <w:sz w:val="24"/>
          <w:szCs w:val="24"/>
        </w:rPr>
        <w:t>响应</w:t>
      </w:r>
      <w:r>
        <w:rPr>
          <w:rFonts w:hint="eastAsia" w:ascii="宋体" w:hAnsi="宋体" w:cs="宋体"/>
          <w:bCs/>
          <w:sz w:val="24"/>
          <w:szCs w:val="24"/>
        </w:rPr>
        <w:t>供应商的书面质疑后七个工作日内作出答复，并以书面形式通知质疑供应商和其他相关供应商，答复的内容不涉及商业秘密。</w:t>
      </w:r>
    </w:p>
    <w:p w14:paraId="39B44F39">
      <w:pPr>
        <w:tabs>
          <w:tab w:val="left" w:pos="720"/>
        </w:tabs>
        <w:spacing w:line="460" w:lineRule="exact"/>
        <w:ind w:firstLine="480" w:firstLineChars="200"/>
        <w:outlineLvl w:val="2"/>
        <w:rPr>
          <w:rFonts w:ascii="宋体" w:hAnsi="宋体" w:cs="宋体"/>
          <w:bCs/>
          <w:sz w:val="24"/>
          <w:szCs w:val="24"/>
        </w:rPr>
      </w:pPr>
      <w:r>
        <w:rPr>
          <w:rFonts w:hint="eastAsia" w:ascii="宋体" w:hAnsi="宋体" w:cs="宋体"/>
          <w:bCs/>
          <w:sz w:val="24"/>
          <w:szCs w:val="24"/>
        </w:rPr>
        <w:t>8.9供应商提出书面质疑必须有理、有据，不得恶意质疑或提交虚假质疑。否则，一经查实，采购人有权依据政府采购的有关规定，报请政府采购监管部门对该供应商进行相应的行政处罚。</w:t>
      </w:r>
    </w:p>
    <w:p w14:paraId="6F21F5BC">
      <w:pPr>
        <w:tabs>
          <w:tab w:val="left" w:pos="720"/>
        </w:tabs>
        <w:spacing w:line="460" w:lineRule="exact"/>
        <w:ind w:firstLine="482" w:firstLineChars="200"/>
        <w:outlineLvl w:val="2"/>
        <w:rPr>
          <w:rFonts w:ascii="宋体" w:hAnsi="宋体" w:cs="宋体"/>
          <w:b/>
          <w:sz w:val="24"/>
          <w:szCs w:val="24"/>
        </w:rPr>
      </w:pPr>
      <w:r>
        <w:rPr>
          <w:rFonts w:hint="eastAsia" w:ascii="宋体" w:hAnsi="宋体" w:cs="宋体"/>
          <w:b/>
          <w:sz w:val="24"/>
          <w:szCs w:val="24"/>
        </w:rPr>
        <w:t>注明：本询价文件要求所有响应供应商应在法定质疑期内一次性提出针对同一采购程序环节的质疑。</w:t>
      </w:r>
    </w:p>
    <w:p w14:paraId="2C35DC8B">
      <w:pPr>
        <w:pStyle w:val="74"/>
        <w:spacing w:line="420" w:lineRule="exact"/>
        <w:ind w:left="0" w:firstLine="0" w:firstLineChars="0"/>
        <w:rPr>
          <w:b/>
          <w:bCs/>
          <w:sz w:val="24"/>
          <w:szCs w:val="24"/>
        </w:rPr>
      </w:pPr>
      <w:r>
        <w:rPr>
          <w:rFonts w:hint="eastAsia"/>
          <w:b/>
          <w:bCs/>
          <w:sz w:val="24"/>
          <w:szCs w:val="24"/>
        </w:rPr>
        <w:t>九、其他</w:t>
      </w:r>
    </w:p>
    <w:p w14:paraId="33EF96E7">
      <w:pPr>
        <w:tabs>
          <w:tab w:val="left" w:pos="720"/>
        </w:tabs>
        <w:spacing w:line="460" w:lineRule="exact"/>
        <w:ind w:firstLine="480" w:firstLineChars="200"/>
        <w:outlineLvl w:val="2"/>
        <w:rPr>
          <w:rFonts w:ascii="宋体" w:hAnsi="宋体" w:cs="宋体"/>
          <w:bCs/>
          <w:sz w:val="24"/>
          <w:szCs w:val="24"/>
        </w:rPr>
      </w:pPr>
      <w:r>
        <w:rPr>
          <w:rFonts w:ascii="宋体" w:hAnsi="宋体" w:cs="宋体"/>
          <w:bCs/>
          <w:sz w:val="24"/>
          <w:szCs w:val="24"/>
        </w:rPr>
        <w:t>评审过程中出现下列情形之一的，评审委员会应当启动异常低价投标(响应)审查程序：①投标(响应)报价低于采购项目预算50%的，即投标(响应)报价&lt;采购项目预算×50%；②投标(响应)报价低于采购项目最高限价45%的，即投标(响应)报价&lt;采购项目最高限价×45%；③评审委员会认定的供应商报价过低、有可能影响产品质量或者不能诚信履约的其他情形。</w:t>
      </w:r>
    </w:p>
    <w:p w14:paraId="7AF4D788">
      <w:pPr>
        <w:tabs>
          <w:tab w:val="left" w:pos="720"/>
        </w:tabs>
        <w:spacing w:line="460" w:lineRule="exact"/>
        <w:ind w:firstLine="480" w:firstLineChars="200"/>
        <w:outlineLvl w:val="2"/>
        <w:rPr>
          <w:rFonts w:ascii="宋体" w:hAnsi="宋体" w:cs="宋体"/>
          <w:bCs/>
          <w:sz w:val="24"/>
          <w:szCs w:val="24"/>
        </w:rPr>
      </w:pPr>
      <w:r>
        <w:rPr>
          <w:rFonts w:ascii="宋体" w:hAnsi="宋体" w:cs="宋体"/>
          <w:bCs/>
          <w:sz w:val="24"/>
          <w:szCs w:val="24"/>
        </w:rPr>
        <w:t>启动异常低价投标(响应)审查后，评审委员会应当要求相关供应商在评标现场合理的时间内，提供项目具体成本测算等与报价合理性相关的书面说明及相关证明材料，对投标(响应)价格作出解释，由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审委员会应当将其作为无效投标(响应)处理。</w:t>
      </w:r>
    </w:p>
    <w:p w14:paraId="531DE1E6">
      <w:pPr>
        <w:pStyle w:val="74"/>
        <w:spacing w:line="420" w:lineRule="exact"/>
        <w:ind w:left="0" w:firstLine="0" w:firstLineChars="0"/>
        <w:rPr>
          <w:b/>
          <w:bCs/>
          <w:sz w:val="24"/>
          <w:szCs w:val="24"/>
        </w:rPr>
      </w:pPr>
      <w:r>
        <w:rPr>
          <w:rFonts w:hint="eastAsia"/>
          <w:b/>
          <w:bCs/>
          <w:sz w:val="24"/>
          <w:szCs w:val="24"/>
        </w:rPr>
        <w:t>十、未尽事宜由评标委员会决定。</w:t>
      </w:r>
    </w:p>
    <w:p w14:paraId="2EA9D0F1">
      <w:pPr>
        <w:pStyle w:val="74"/>
        <w:spacing w:line="420" w:lineRule="exact"/>
        <w:ind w:left="0" w:firstLine="0" w:firstLineChars="0"/>
        <w:rPr>
          <w:b/>
          <w:bCs/>
          <w:sz w:val="24"/>
          <w:szCs w:val="24"/>
        </w:rPr>
      </w:pPr>
    </w:p>
    <w:p w14:paraId="20EF4E82">
      <w:pPr>
        <w:snapToGrid w:val="0"/>
        <w:spacing w:line="360" w:lineRule="exact"/>
        <w:jc w:val="center"/>
        <w:rPr>
          <w:rFonts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第三部分  项目需求</w:t>
      </w:r>
    </w:p>
    <w:p w14:paraId="299C0112">
      <w:pPr>
        <w:snapToGrid w:val="0"/>
        <w:spacing w:line="480" w:lineRule="exact"/>
        <w:ind w:firstLine="422" w:firstLineChars="200"/>
        <w:rPr>
          <w:rFonts w:ascii="宋体" w:hAnsi="宋体" w:cs="宋体"/>
          <w:b/>
          <w:szCs w:val="21"/>
        </w:rPr>
      </w:pPr>
      <w:r>
        <w:rPr>
          <w:rFonts w:hint="eastAsia" w:ascii="宋体" w:hAnsi="宋体" w:cs="宋体"/>
          <w:b/>
          <w:szCs w:val="21"/>
        </w:rPr>
        <w:t>（一）采购标的需实现的功能或者目标, 以及为落实政府采购政策需满足的要求</w:t>
      </w:r>
    </w:p>
    <w:p w14:paraId="1BCCE530">
      <w:pPr>
        <w:snapToGrid w:val="0"/>
        <w:spacing w:line="480" w:lineRule="exact"/>
        <w:ind w:firstLine="420" w:firstLineChars="200"/>
        <w:rPr>
          <w:rFonts w:hint="eastAsia" w:ascii="宋体" w:hAnsi="宋体" w:cs="宋体"/>
          <w:szCs w:val="21"/>
        </w:rPr>
      </w:pPr>
      <w:r>
        <w:rPr>
          <w:rFonts w:hint="eastAsia" w:ascii="宋体" w:hAnsi="宋体" w:cs="宋体"/>
          <w:szCs w:val="21"/>
        </w:rPr>
        <w:t>本项目主要内容为水生植物清理打捞、外运及处理，采用人工、船只</w:t>
      </w:r>
      <w:r>
        <w:rPr>
          <w:rFonts w:hint="eastAsia" w:ascii="宋体" w:hAnsi="宋体" w:cs="宋体"/>
          <w:szCs w:val="21"/>
          <w:lang w:val="en-US" w:eastAsia="zh-CN"/>
        </w:rPr>
        <w:t>等方式</w:t>
      </w:r>
      <w:r>
        <w:rPr>
          <w:rFonts w:hint="eastAsia" w:ascii="宋体" w:hAnsi="宋体" w:cs="宋体"/>
          <w:szCs w:val="21"/>
        </w:rPr>
        <w:t>打捞后运送至岸边集中装运至处理点</w:t>
      </w:r>
      <w:r>
        <w:rPr>
          <w:rFonts w:hint="eastAsia" w:ascii="宋体" w:hAnsi="宋体" w:cs="宋体"/>
          <w:szCs w:val="21"/>
          <w:lang w:eastAsia="zh-CN"/>
        </w:rPr>
        <w:t>，</w:t>
      </w:r>
      <w:r>
        <w:rPr>
          <w:rFonts w:hint="eastAsia" w:ascii="宋体" w:hAnsi="宋体" w:cs="宋体"/>
          <w:szCs w:val="21"/>
          <w:lang w:val="en-US" w:eastAsia="zh-CN"/>
        </w:rPr>
        <w:t>运距5公里以内</w:t>
      </w:r>
      <w:r>
        <w:rPr>
          <w:rFonts w:hint="eastAsia" w:ascii="宋体" w:hAnsi="宋体" w:cs="宋体"/>
          <w:szCs w:val="21"/>
        </w:rPr>
        <w:t>。</w:t>
      </w:r>
    </w:p>
    <w:p w14:paraId="4F8E3E2B">
      <w:pPr>
        <w:snapToGrid w:val="0"/>
        <w:spacing w:line="480" w:lineRule="exact"/>
        <w:ind w:firstLine="422" w:firstLineChars="200"/>
        <w:rPr>
          <w:rFonts w:ascii="宋体" w:hAnsi="宋体" w:cs="宋体"/>
          <w:b/>
          <w:szCs w:val="21"/>
        </w:rPr>
      </w:pPr>
      <w:r>
        <w:rPr>
          <w:rFonts w:hint="eastAsia" w:ascii="宋体" w:hAnsi="宋体" w:cs="宋体"/>
          <w:b/>
          <w:szCs w:val="21"/>
        </w:rPr>
        <w:t>（二）采购标的数量、采购项目交付或者实施的时间和地点</w:t>
      </w:r>
    </w:p>
    <w:p w14:paraId="57C7DFCC">
      <w:pPr>
        <w:snapToGrid w:val="0"/>
        <w:spacing w:line="480" w:lineRule="exact"/>
        <w:ind w:firstLine="420" w:firstLineChars="200"/>
        <w:rPr>
          <w:rFonts w:hint="eastAsia" w:ascii="宋体" w:hAnsi="宋体" w:cs="宋体"/>
          <w:szCs w:val="21"/>
        </w:rPr>
      </w:pPr>
      <w:r>
        <w:rPr>
          <w:rFonts w:hint="eastAsia" w:ascii="宋体" w:hAnsi="宋体" w:cs="宋体"/>
          <w:szCs w:val="21"/>
          <w:lang w:val="en-US" w:eastAsia="zh-CN"/>
        </w:rPr>
        <w:t>水生植物清理水域为苏通大桥东西两侧各200米（包含苏通湖航母港池）、南北向为新老江堤之间（水域面积约110万平方米），现状需清理的水生植物分布面积约29.2万平方米</w:t>
      </w:r>
      <w:r>
        <w:rPr>
          <w:rFonts w:hint="eastAsia" w:ascii="宋体" w:hAnsi="宋体" w:cs="宋体"/>
          <w:szCs w:val="21"/>
          <w:lang w:eastAsia="zh-CN"/>
        </w:rPr>
        <w:t>。</w:t>
      </w:r>
    </w:p>
    <w:p w14:paraId="678F2334">
      <w:pPr>
        <w:snapToGrid w:val="0"/>
        <w:jc w:val="left"/>
        <w:rPr>
          <w:rFonts w:hint="eastAsia" w:ascii="宋体" w:hAnsi="宋体" w:eastAsia="宋体" w:cs="宋体"/>
          <w:szCs w:val="21"/>
          <w:lang w:eastAsia="zh-CN"/>
        </w:rPr>
      </w:pPr>
      <w:r>
        <w:rPr>
          <w:rFonts w:hint="eastAsia" w:ascii="宋体" w:hAnsi="宋体" w:eastAsia="宋体" w:cs="宋体"/>
          <w:szCs w:val="21"/>
          <w:lang w:eastAsia="zh-CN"/>
        </w:rPr>
        <w:drawing>
          <wp:inline distT="0" distB="0" distL="114300" distR="114300">
            <wp:extent cx="5250180" cy="3319145"/>
            <wp:effectExtent l="0" t="0" r="7620" b="14605"/>
            <wp:docPr id="5" name="图片 5" descr="f8aa44ceebfa6949f2536c74128f7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8aa44ceebfa6949f2536c74128f7450"/>
                    <pic:cNvPicPr>
                      <a:picLocks noChangeAspect="1"/>
                    </pic:cNvPicPr>
                  </pic:nvPicPr>
                  <pic:blipFill>
                    <a:blip r:embed="rId15"/>
                    <a:stretch>
                      <a:fillRect/>
                    </a:stretch>
                  </pic:blipFill>
                  <pic:spPr>
                    <a:xfrm>
                      <a:off x="0" y="0"/>
                      <a:ext cx="5250180" cy="3319145"/>
                    </a:xfrm>
                    <a:prstGeom prst="rect">
                      <a:avLst/>
                    </a:prstGeom>
                  </pic:spPr>
                </pic:pic>
              </a:graphicData>
            </a:graphic>
          </wp:inline>
        </w:drawing>
      </w:r>
    </w:p>
    <w:p w14:paraId="7C18CD7F">
      <w:pPr>
        <w:snapToGrid w:val="0"/>
        <w:jc w:val="both"/>
        <w:rPr>
          <w:rFonts w:hint="eastAsia" w:ascii="宋体" w:hAnsi="宋体" w:cs="宋体"/>
          <w:b/>
          <w:szCs w:val="21"/>
          <w:lang w:val="en-US" w:eastAsia="zh-CN"/>
        </w:rPr>
      </w:pPr>
    </w:p>
    <w:p w14:paraId="1C0307B0">
      <w:pPr>
        <w:snapToGrid w:val="0"/>
        <w:ind w:firstLine="422" w:firstLineChars="200"/>
        <w:jc w:val="center"/>
        <w:rPr>
          <w:rFonts w:hint="eastAsia" w:ascii="宋体" w:hAnsi="宋体" w:cs="宋体"/>
          <w:b/>
          <w:szCs w:val="21"/>
          <w:lang w:val="en-US" w:eastAsia="zh-CN"/>
        </w:rPr>
      </w:pPr>
      <w:r>
        <w:rPr>
          <w:rFonts w:hint="eastAsia" w:ascii="宋体" w:hAnsi="宋体" w:cs="宋体"/>
          <w:b/>
          <w:szCs w:val="21"/>
          <w:lang w:val="en-US" w:eastAsia="zh-CN"/>
        </w:rPr>
        <w:t>水域及水生植物</w:t>
      </w:r>
      <w:r>
        <w:rPr>
          <w:rFonts w:hint="eastAsia" w:ascii="宋体" w:hAnsi="宋体" w:cs="宋体"/>
          <w:b/>
          <w:szCs w:val="21"/>
        </w:rPr>
        <w:t>分布</w:t>
      </w:r>
      <w:r>
        <w:rPr>
          <w:rFonts w:hint="eastAsia" w:ascii="宋体" w:hAnsi="宋体" w:cs="宋体"/>
          <w:b/>
          <w:szCs w:val="21"/>
          <w:lang w:val="en-US" w:eastAsia="zh-CN"/>
        </w:rPr>
        <w:t>示意图</w:t>
      </w:r>
    </w:p>
    <w:p w14:paraId="2B58761A">
      <w:pPr>
        <w:snapToGrid w:val="0"/>
        <w:spacing w:line="480" w:lineRule="exact"/>
        <w:ind w:firstLine="422" w:firstLineChars="200"/>
        <w:rPr>
          <w:rFonts w:ascii="宋体" w:hAnsi="宋体" w:cs="宋体"/>
          <w:b/>
          <w:szCs w:val="21"/>
        </w:rPr>
      </w:pPr>
      <w:r>
        <w:rPr>
          <w:rFonts w:hint="eastAsia" w:ascii="宋体" w:hAnsi="宋体" w:cs="宋体"/>
          <w:b/>
          <w:szCs w:val="21"/>
        </w:rPr>
        <w:t>（三）采购标的需满足的服务标准、期限、效率等要求</w:t>
      </w:r>
    </w:p>
    <w:p w14:paraId="27C560B0">
      <w:pPr>
        <w:adjustRightInd w:val="0"/>
        <w:spacing w:line="540" w:lineRule="exact"/>
        <w:ind w:firstLine="420" w:firstLineChars="200"/>
        <w:rPr>
          <w:rFonts w:hint="eastAsia" w:ascii="宋体" w:hAnsi="宋体" w:cs="宋体"/>
          <w:szCs w:val="21"/>
        </w:rPr>
      </w:pPr>
      <w:r>
        <w:rPr>
          <w:rFonts w:hint="eastAsia" w:ascii="宋体" w:hAnsi="宋体" w:cs="宋体"/>
          <w:szCs w:val="21"/>
        </w:rPr>
        <w:t>服务期限：</w:t>
      </w:r>
      <w:r>
        <w:rPr>
          <w:rFonts w:hint="eastAsia" w:ascii="宋体" w:hAnsi="宋体" w:cs="宋体"/>
          <w:szCs w:val="21"/>
          <w:lang w:val="en-US" w:eastAsia="zh-CN"/>
        </w:rPr>
        <w:t>12个月。合同签订后15日历天内集中清理完成，并保证从集中清理完成起11.5个月内目测无明显成片水生植物再次生长，即满足验收条件</w:t>
      </w:r>
      <w:r>
        <w:rPr>
          <w:rFonts w:hint="eastAsia" w:ascii="宋体" w:hAnsi="宋体" w:cs="宋体"/>
          <w:szCs w:val="21"/>
        </w:rPr>
        <w:t>。</w:t>
      </w:r>
    </w:p>
    <w:p w14:paraId="05BA811F">
      <w:pPr>
        <w:snapToGrid w:val="0"/>
        <w:spacing w:line="480" w:lineRule="exact"/>
        <w:ind w:firstLine="422" w:firstLineChars="200"/>
        <w:rPr>
          <w:rFonts w:ascii="宋体" w:hAnsi="宋体" w:cs="宋体"/>
          <w:b/>
          <w:szCs w:val="21"/>
        </w:rPr>
      </w:pPr>
      <w:r>
        <w:rPr>
          <w:rFonts w:hint="eastAsia" w:ascii="宋体" w:hAnsi="宋体" w:cs="宋体"/>
          <w:b/>
          <w:szCs w:val="21"/>
        </w:rPr>
        <w:t>（四）采购标的验收标准</w:t>
      </w:r>
    </w:p>
    <w:p w14:paraId="3A1C97AC">
      <w:pPr>
        <w:snapToGrid w:val="0"/>
        <w:spacing w:line="480" w:lineRule="exact"/>
        <w:ind w:firstLine="420" w:firstLineChars="200"/>
        <w:rPr>
          <w:rFonts w:ascii="宋体" w:hAnsi="宋体" w:cs="宋体"/>
          <w:szCs w:val="21"/>
        </w:rPr>
      </w:pPr>
      <w:r>
        <w:rPr>
          <w:rFonts w:hint="eastAsia" w:ascii="宋体" w:hAnsi="宋体" w:cs="宋体"/>
          <w:szCs w:val="21"/>
          <w:lang w:val="en-US" w:eastAsia="zh-CN"/>
        </w:rPr>
        <w:t>集中清理</w:t>
      </w:r>
      <w:r>
        <w:rPr>
          <w:rFonts w:hint="eastAsia" w:ascii="宋体" w:hAnsi="宋体" w:cs="宋体"/>
          <w:szCs w:val="21"/>
        </w:rPr>
        <w:t>成后组织相关人员现场查勘并安排无人机进行航拍验收，相关水域无明显需清理的水生植物即满足验收要求</w:t>
      </w:r>
      <w:r>
        <w:rPr>
          <w:rFonts w:hint="eastAsia" w:ascii="宋体" w:hAnsi="宋体" w:cs="宋体"/>
          <w:szCs w:val="21"/>
          <w:lang w:eastAsia="zh-CN"/>
        </w:rPr>
        <w:t>；</w:t>
      </w:r>
      <w:r>
        <w:rPr>
          <w:rFonts w:hint="eastAsia" w:ascii="宋体" w:hAnsi="宋体" w:cs="宋体"/>
          <w:szCs w:val="21"/>
          <w:lang w:val="en-US" w:eastAsia="zh-CN"/>
        </w:rPr>
        <w:t>集中清理验收通过后11.5个月内目测无明显成片水生植物再次生长，即满足验收条件</w:t>
      </w:r>
      <w:r>
        <w:rPr>
          <w:rFonts w:hint="eastAsia" w:ascii="宋体" w:hAnsi="宋体" w:cs="宋体"/>
          <w:szCs w:val="21"/>
        </w:rPr>
        <w:t>。</w:t>
      </w:r>
    </w:p>
    <w:p w14:paraId="6063A51D">
      <w:pPr>
        <w:keepNext w:val="0"/>
        <w:keepLines w:val="0"/>
        <w:pageBreakBefore w:val="0"/>
        <w:widowControl w:val="0"/>
        <w:kinsoku/>
        <w:wordWrap/>
        <w:overflowPunct/>
        <w:topLinePunct w:val="0"/>
        <w:autoSpaceDE/>
        <w:autoSpaceDN/>
        <w:bidi w:val="0"/>
        <w:adjustRightInd/>
        <w:snapToGrid w:val="0"/>
        <w:spacing w:line="480" w:lineRule="exact"/>
        <w:ind w:left="422"/>
        <w:textAlignment w:val="auto"/>
        <w:rPr>
          <w:rFonts w:ascii="宋体" w:hAnsi="宋体" w:cs="宋体"/>
          <w:b/>
          <w:szCs w:val="21"/>
        </w:rPr>
      </w:pPr>
      <w:r>
        <w:rPr>
          <w:rFonts w:hint="eastAsia" w:ascii="宋体" w:hAnsi="宋体" w:cs="宋体"/>
          <w:b/>
          <w:szCs w:val="21"/>
        </w:rPr>
        <w:t>（五）采购需求中必须满足的其他实质性要求和条件</w:t>
      </w:r>
    </w:p>
    <w:p w14:paraId="0E900BDE">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kinsoku/>
        <w:wordWrap/>
        <w:overflowPunct/>
        <w:topLinePunct w:val="0"/>
        <w:autoSpaceDE/>
        <w:autoSpaceDN/>
        <w:bidi w:val="0"/>
        <w:adjustRightInd/>
        <w:spacing w:before="0" w:beforeAutospacing="0" w:after="0" w:afterAutospacing="0" w:line="480" w:lineRule="exact"/>
        <w:ind w:left="0" w:leftChars="0" w:right="0" w:rightChars="0" w:firstLine="48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1、供应商自觉遵守法律法规及各项规章制度，服从甲方的工作进度安排和调度。如遇政府重大检查等活动开展，供应商应无条件服从甲方对作业时间的调整。</w:t>
      </w:r>
    </w:p>
    <w:p w14:paraId="56C8D16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2、供应商全面履行包人工、包设备、包质量、包工期、包安全、包文明清理的服务义务。服务期间和服务范围内严格控制水生植物长势。不得使用禁止在河道内使用的农药治理水面漂浮物和水生植物。</w:t>
      </w:r>
    </w:p>
    <w:p w14:paraId="029EE7C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3、科学安排工作计划，配备足够的人力物力，满足水生植物清理工作进度。为保证水生植物清理工作有效开展，供应商应组建固定的服务队伍以及清理水生植物所需要用到的所有设备。</w:t>
      </w:r>
    </w:p>
    <w:p w14:paraId="2AD5819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供应商负责服务期内的安全生产及相关事宜，承担水生植物收割人员的安全、公共设施的安全、打捞设备的安全责任。船只上岗人员必须身体健康，会游泳。作业时穿着救生衣上岗，作业期间严禁饮酒和酒后上船。</w:t>
      </w:r>
    </w:p>
    <w:p w14:paraId="2596CCE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5、供应商所聘用的服务人员应遵纪守法、文明作业，作业时保持船况良好、船容整洁。因供应商管理不善，造成甲方的船只、木筏等设施设备损坏及丢失，由供应商承担全部赔偿责任。</w:t>
      </w:r>
    </w:p>
    <w:p w14:paraId="5D31B44D">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6、由于不可抗力造成服务终止并造成损失的，其费用由双方协商确定。</w:t>
      </w:r>
    </w:p>
    <w:p w14:paraId="359E62F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7、供应商在服务期间应严格做好园区及服务范围内设施设备的爱护如有损坏应负责维修及赔偿。如遇不可避免的作业场地受到设施限制，供应商应做好防护措施，待作业完毕后应及时进行恢复原貌。</w:t>
      </w:r>
    </w:p>
    <w:p w14:paraId="66DD00A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8、现场全部工作人员均为与供应商实际建立劳动关系或雇佣关系的工作人员，与甲方无直接法律关系。</w:t>
      </w:r>
    </w:p>
    <w:p w14:paraId="19193CA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9、供应商工作人员在工作过程中发生重大伤亡及其他安全事故，供应商应按照有关规定立即上报政府有关部门并通知甲方，同时按照政府有关部门要求处理，由事故责任方或供应商承担发生的一切费用，与甲方无关。</w:t>
      </w:r>
    </w:p>
    <w:p w14:paraId="05E05E6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10、因供应商原因造成的人员伤亡和财产损失，供应商负完全法律责任，并赔偿受害方的一切损失；供应商不支付上述费用时，甲方有权从供应商的合同款中扣除。</w:t>
      </w:r>
    </w:p>
    <w:p w14:paraId="4165DC5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11、各方如发生解除合同的事由，由双方协商解决；</w:t>
      </w:r>
    </w:p>
    <w:p w14:paraId="6290A42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如供应商不能按甲方要求及时到达现场开展工作，每逾期1日，按合同总额的0.05%支付违约金，逾期超过2日的，甲方有权行使单方解除权，并有权自行组织人员或另行委托其他单位履行本合同约定的义务，对于供应商未能实际完成的工程量无权要求甲方支付服务费用，如因供应商原因给甲方造成实际经济损失的，由供应商予以赔偿。</w:t>
      </w:r>
    </w:p>
    <w:p w14:paraId="7E26B0A6">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13、因供应商原因，未达到合同约定标准，且拒不整改或整改后仍未达到合同约定标准的，甲方有权随时单方解除合同，并不承担由此产生的一切费用，供应商需按合同总额的20%支付违约金，并赔偿甲方全部损失（包括但不限于甲方另行委托第三方的费用差额）。</w:t>
      </w:r>
    </w:p>
    <w:p w14:paraId="3211A043">
      <w:pPr>
        <w:snapToGrid w:val="0"/>
        <w:spacing w:line="480" w:lineRule="exact"/>
        <w:ind w:firstLine="422" w:firstLineChars="200"/>
        <w:rPr>
          <w:rFonts w:ascii="宋体" w:hAnsi="宋体" w:cs="宋体"/>
          <w:b/>
          <w:szCs w:val="21"/>
        </w:rPr>
      </w:pPr>
      <w:r>
        <w:rPr>
          <w:rFonts w:hint="eastAsia" w:ascii="宋体" w:hAnsi="宋体" w:cs="宋体"/>
          <w:b/>
          <w:szCs w:val="21"/>
        </w:rPr>
        <w:t>（九）采购标的付款方式</w:t>
      </w:r>
    </w:p>
    <w:p w14:paraId="50954FC3">
      <w:pPr>
        <w:snapToGrid w:val="0"/>
        <w:spacing w:line="480" w:lineRule="exact"/>
        <w:ind w:firstLine="420" w:firstLineChars="200"/>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首次完成集中清理并甲方验收通过后付至合同金额总价的70%，余款待服务期12个月满并通过验收后一次性支付。</w:t>
      </w:r>
    </w:p>
    <w:p w14:paraId="2EFA264D">
      <w:pPr>
        <w:snapToGrid w:val="0"/>
        <w:spacing w:line="480" w:lineRule="exact"/>
        <w:ind w:firstLine="420" w:firstLineChars="200"/>
        <w:rPr>
          <w:rFonts w:ascii="宋体" w:hAnsi="宋体" w:cs="宋体"/>
          <w:szCs w:val="21"/>
        </w:rPr>
      </w:pPr>
      <w:r>
        <w:rPr>
          <w:rFonts w:hint="eastAsia" w:ascii="宋体" w:hAnsi="宋体" w:cs="宋体"/>
          <w:szCs w:val="21"/>
        </w:rPr>
        <w:t>（2）发票开具方式：结算时供应商须提供正规发票。</w:t>
      </w:r>
    </w:p>
    <w:p w14:paraId="667FCFAB">
      <w:pPr>
        <w:snapToGrid w:val="0"/>
        <w:spacing w:line="480" w:lineRule="exact"/>
        <w:ind w:firstLine="420" w:firstLineChars="200"/>
        <w:rPr>
          <w:rFonts w:ascii="宋体" w:hAnsi="宋体" w:cs="宋体"/>
          <w:szCs w:val="21"/>
        </w:rPr>
      </w:pPr>
      <w:r>
        <w:rPr>
          <w:rFonts w:hint="eastAsia" w:ascii="宋体" w:hAnsi="宋体" w:cs="宋体"/>
          <w:szCs w:val="21"/>
        </w:rPr>
        <w:t>（3）采购人自收到发票后30日内将资金支付到合同约定的供应商账户。</w:t>
      </w:r>
    </w:p>
    <w:p w14:paraId="2E7C1A2A">
      <w:pPr>
        <w:snapToGrid w:val="0"/>
        <w:spacing w:line="480" w:lineRule="exact"/>
        <w:ind w:firstLine="420" w:firstLineChars="200"/>
        <w:rPr>
          <w:rFonts w:ascii="宋体" w:hAnsi="宋体" w:cs="宋体"/>
          <w:szCs w:val="21"/>
        </w:rPr>
      </w:pPr>
      <w:r>
        <w:rPr>
          <w:rFonts w:hint="eastAsia" w:ascii="宋体" w:hAnsi="宋体" w:cs="宋体"/>
          <w:szCs w:val="21"/>
        </w:rPr>
        <w:t>注明：签订合同时，</w:t>
      </w:r>
      <w:r>
        <w:rPr>
          <w:rFonts w:hint="eastAsia" w:ascii="宋体" w:hAnsi="宋体" w:cs="宋体"/>
          <w:szCs w:val="21"/>
          <w:lang w:val="en-US" w:eastAsia="zh-CN"/>
        </w:rPr>
        <w:t>供应商</w:t>
      </w:r>
      <w:r>
        <w:rPr>
          <w:rFonts w:hint="eastAsia" w:ascii="宋体" w:hAnsi="宋体" w:cs="宋体"/>
          <w:szCs w:val="21"/>
        </w:rPr>
        <w:t>明确表示无需预付款或者主动要求降低预付款比例的，</w:t>
      </w:r>
      <w:r>
        <w:rPr>
          <w:rFonts w:hint="eastAsia" w:ascii="宋体" w:hAnsi="宋体" w:cs="宋体"/>
          <w:szCs w:val="21"/>
          <w:lang w:val="en-US" w:eastAsia="zh-CN"/>
        </w:rPr>
        <w:t>采购人</w:t>
      </w:r>
      <w:r>
        <w:rPr>
          <w:rFonts w:hint="eastAsia" w:ascii="宋体" w:hAnsi="宋体" w:cs="宋体"/>
          <w:szCs w:val="21"/>
        </w:rPr>
        <w:t>不适用上述规定。</w:t>
      </w:r>
    </w:p>
    <w:p w14:paraId="252891A0">
      <w:pPr>
        <w:snapToGrid w:val="0"/>
        <w:spacing w:line="480" w:lineRule="exact"/>
        <w:ind w:firstLine="422" w:firstLineChars="200"/>
        <w:rPr>
          <w:rFonts w:ascii="宋体" w:hAnsi="宋体" w:cs="宋体"/>
          <w:b/>
          <w:szCs w:val="21"/>
        </w:rPr>
      </w:pPr>
      <w:r>
        <w:rPr>
          <w:rFonts w:hint="eastAsia" w:ascii="宋体" w:hAnsi="宋体" w:cs="宋体"/>
          <w:b/>
          <w:szCs w:val="21"/>
        </w:rPr>
        <w:t>（十）履约保证金</w:t>
      </w:r>
    </w:p>
    <w:p w14:paraId="14C1F8C0">
      <w:pPr>
        <w:snapToGrid w:val="0"/>
        <w:spacing w:line="480" w:lineRule="exact"/>
        <w:ind w:firstLine="420" w:firstLineChars="200"/>
        <w:rPr>
          <w:rFonts w:ascii="宋体" w:hAnsi="宋体" w:cs="宋体"/>
          <w:szCs w:val="21"/>
        </w:rPr>
      </w:pPr>
      <w:r>
        <w:rPr>
          <w:rFonts w:hint="eastAsia" w:ascii="宋体" w:hAnsi="宋体" w:cs="宋体"/>
          <w:szCs w:val="21"/>
        </w:rPr>
        <w:t>1、本项目成交后的履约保证金为项目成交价的10%，成交供应商的履约保证金须在成交通知书发出之日起至合同签订前汇入采购单位账户（应当以银行转账、电汇、支票、汇票或者银行出具的保函（见索即付）等现金及非现金形式提交），成交供应商凭成交通知书与采购单位签订合同。超期或未有协商，则视为自动放弃成交资格。</w:t>
      </w:r>
    </w:p>
    <w:p w14:paraId="543DC3CF">
      <w:pPr>
        <w:snapToGrid w:val="0"/>
        <w:spacing w:line="480" w:lineRule="exact"/>
        <w:ind w:firstLine="420" w:firstLineChars="200"/>
        <w:rPr>
          <w:rFonts w:ascii="宋体" w:hAnsi="宋体" w:cs="宋体"/>
          <w:szCs w:val="21"/>
        </w:rPr>
      </w:pPr>
      <w:r>
        <w:rPr>
          <w:rFonts w:hint="eastAsia" w:ascii="宋体" w:hAnsi="宋体" w:cs="宋体"/>
          <w:szCs w:val="21"/>
        </w:rPr>
        <w:t>2、成交供应商全部履约合同义务，经采购单位验收合格无质量、进度等问题的，采购人在验收合格后一次性退还履约保证金；</w:t>
      </w:r>
    </w:p>
    <w:p w14:paraId="18B29CF4">
      <w:pPr>
        <w:snapToGrid w:val="0"/>
        <w:spacing w:line="480" w:lineRule="exact"/>
        <w:ind w:firstLine="420" w:firstLineChars="200"/>
        <w:rPr>
          <w:rFonts w:ascii="宋体" w:hAnsi="宋体" w:cs="宋体"/>
          <w:szCs w:val="21"/>
        </w:rPr>
      </w:pPr>
      <w:r>
        <w:rPr>
          <w:rFonts w:hint="eastAsia" w:ascii="宋体" w:hAnsi="宋体" w:cs="宋体"/>
          <w:szCs w:val="21"/>
        </w:rPr>
        <w:t>3、发生以下情况的，履约保证金不予退还或部分退还：</w:t>
      </w:r>
    </w:p>
    <w:p w14:paraId="4E4CEF63">
      <w:pPr>
        <w:snapToGrid w:val="0"/>
        <w:spacing w:line="480" w:lineRule="exact"/>
        <w:ind w:firstLine="420" w:firstLineChars="200"/>
        <w:rPr>
          <w:rFonts w:ascii="宋体" w:hAnsi="宋体" w:cs="宋体"/>
          <w:szCs w:val="21"/>
        </w:rPr>
      </w:pPr>
      <w:r>
        <w:rPr>
          <w:rFonts w:hint="eastAsia" w:ascii="宋体" w:hAnsi="宋体" w:cs="宋体"/>
          <w:szCs w:val="21"/>
        </w:rPr>
        <w:t>a.签订合同后，成交供应商不履行合同义务的，采购单位有权全额扣除履约保证金，全额不予退还，同时采购单位亦有权终止合同，中标供应商还须承担相应的法律赔偿责任。</w:t>
      </w:r>
    </w:p>
    <w:p w14:paraId="5E1E2E4A">
      <w:pPr>
        <w:snapToGrid w:val="0"/>
        <w:spacing w:line="480" w:lineRule="exact"/>
        <w:ind w:firstLine="420" w:firstLineChars="200"/>
        <w:rPr>
          <w:rFonts w:ascii="宋体" w:hAnsi="宋体" w:cs="宋体"/>
          <w:szCs w:val="21"/>
        </w:rPr>
      </w:pPr>
      <w:r>
        <w:rPr>
          <w:rFonts w:hint="eastAsia" w:ascii="宋体" w:hAnsi="宋体" w:cs="宋体"/>
          <w:szCs w:val="21"/>
        </w:rPr>
        <w:t>b.成交供应商在履约过程中发生违约行为，给采购单位造成损失的，采购单位有权在成交供应商缴纳的履约保证金中予以扣款，以弥补采购单位经济损失，不足的部分成交供应商另外补齐。</w:t>
      </w:r>
    </w:p>
    <w:p w14:paraId="6EB467C5">
      <w:pPr>
        <w:snapToGrid w:val="0"/>
        <w:spacing w:line="480" w:lineRule="exact"/>
        <w:ind w:firstLine="422" w:firstLineChars="200"/>
        <w:rPr>
          <w:rFonts w:ascii="宋体" w:hAnsi="宋体" w:cs="宋体"/>
          <w:b/>
          <w:szCs w:val="21"/>
        </w:rPr>
      </w:pPr>
      <w:r>
        <w:rPr>
          <w:rFonts w:hint="eastAsia" w:ascii="宋体" w:hAnsi="宋体" w:cs="宋体"/>
          <w:b/>
          <w:szCs w:val="21"/>
        </w:rPr>
        <w:t>（十一）样品</w:t>
      </w:r>
    </w:p>
    <w:p w14:paraId="6D64B6EE">
      <w:pPr>
        <w:snapToGrid w:val="0"/>
        <w:spacing w:line="480" w:lineRule="exact"/>
        <w:ind w:firstLine="420" w:firstLineChars="200"/>
        <w:rPr>
          <w:rFonts w:ascii="宋体" w:hAnsi="宋体" w:cs="宋体"/>
          <w:szCs w:val="21"/>
        </w:rPr>
      </w:pPr>
      <w:r>
        <w:rPr>
          <w:rFonts w:hint="eastAsia" w:ascii="宋体" w:hAnsi="宋体" w:cs="宋体"/>
          <w:szCs w:val="21"/>
        </w:rPr>
        <w:t>无</w:t>
      </w:r>
    </w:p>
    <w:p w14:paraId="71C22F9C">
      <w:pPr>
        <w:snapToGrid w:val="0"/>
        <w:spacing w:line="480" w:lineRule="exact"/>
        <w:ind w:firstLine="422" w:firstLineChars="200"/>
        <w:rPr>
          <w:rFonts w:ascii="宋体" w:hAnsi="宋体" w:cs="宋体"/>
          <w:b/>
          <w:szCs w:val="21"/>
        </w:rPr>
      </w:pPr>
      <w:r>
        <w:rPr>
          <w:rFonts w:hint="eastAsia" w:ascii="宋体" w:hAnsi="宋体" w:cs="宋体"/>
          <w:b/>
          <w:szCs w:val="21"/>
        </w:rPr>
        <w:t>（十二）演示讲解</w:t>
      </w:r>
    </w:p>
    <w:p w14:paraId="4F4043F7">
      <w:pPr>
        <w:snapToGrid w:val="0"/>
        <w:spacing w:line="480" w:lineRule="exact"/>
        <w:ind w:firstLine="420" w:firstLineChars="200"/>
        <w:rPr>
          <w:rFonts w:ascii="宋体" w:hAnsi="宋体" w:cs="宋体"/>
          <w:szCs w:val="21"/>
        </w:rPr>
      </w:pPr>
      <w:r>
        <w:rPr>
          <w:rFonts w:hint="eastAsia" w:ascii="宋体" w:hAnsi="宋体" w:cs="宋体"/>
          <w:szCs w:val="21"/>
        </w:rPr>
        <w:t>无</w:t>
      </w:r>
    </w:p>
    <w:p w14:paraId="216CD709">
      <w:pPr>
        <w:snapToGrid w:val="0"/>
        <w:spacing w:line="480" w:lineRule="exact"/>
        <w:ind w:firstLine="422" w:firstLineChars="200"/>
        <w:rPr>
          <w:rFonts w:ascii="宋体" w:hAnsi="宋体" w:cs="宋体"/>
          <w:b/>
          <w:szCs w:val="21"/>
        </w:rPr>
      </w:pPr>
      <w:r>
        <w:rPr>
          <w:rFonts w:hint="eastAsia" w:ascii="宋体" w:hAnsi="宋体" w:cs="宋体"/>
          <w:b/>
          <w:szCs w:val="21"/>
        </w:rPr>
        <w:t>（十三）本项目不接受进口产品投标</w:t>
      </w:r>
    </w:p>
    <w:p w14:paraId="498D9339">
      <w:pPr>
        <w:pStyle w:val="74"/>
        <w:spacing w:line="420" w:lineRule="exact"/>
        <w:ind w:left="0" w:firstLine="0" w:firstLineChars="0"/>
        <w:rPr>
          <w:b/>
          <w:bCs/>
          <w:sz w:val="24"/>
          <w:szCs w:val="24"/>
        </w:rPr>
      </w:pPr>
    </w:p>
    <w:p w14:paraId="64E0AA97">
      <w:pPr>
        <w:ind w:firstLine="480" w:firstLineChars="200"/>
        <w:rPr>
          <w:rFonts w:ascii="宋体" w:hAnsi="宋体" w:cs="宋体"/>
          <w:kern w:val="0"/>
          <w:sz w:val="24"/>
          <w:szCs w:val="24"/>
        </w:rPr>
        <w:sectPr>
          <w:headerReference r:id="rId5" w:type="default"/>
          <w:footerReference r:id="rId6" w:type="default"/>
          <w:pgSz w:w="11907" w:h="16840"/>
          <w:pgMar w:top="1474" w:right="1814" w:bottom="1474" w:left="1814" w:header="851" w:footer="851" w:gutter="0"/>
          <w:cols w:space="720" w:num="1"/>
          <w:docGrid w:linePitch="462" w:charSpace="0"/>
        </w:sectPr>
      </w:pPr>
    </w:p>
    <w:p w14:paraId="7F0B66CD">
      <w:pPr>
        <w:snapToGrid w:val="0"/>
        <w:spacing w:line="360" w:lineRule="exact"/>
        <w:jc w:val="center"/>
        <w:rPr>
          <w:rFonts w:ascii="宋体" w:hAnsi="宋体" w:cs="宋体"/>
          <w:b/>
          <w:sz w:val="32"/>
          <w:szCs w:val="32"/>
        </w:rPr>
      </w:pPr>
      <w:r>
        <w:rPr>
          <w:rFonts w:hint="eastAsia" w:ascii="宋体" w:hAnsi="宋体" w:cs="宋体"/>
          <w:b/>
          <w:sz w:val="32"/>
          <w:szCs w:val="32"/>
        </w:rPr>
        <w:t>第四部分  合同协议书</w:t>
      </w:r>
    </w:p>
    <w:p w14:paraId="56B998CA">
      <w:pPr>
        <w:snapToGrid w:val="0"/>
        <w:spacing w:line="360" w:lineRule="exact"/>
        <w:jc w:val="center"/>
        <w:rPr>
          <w:rFonts w:ascii="宋体" w:hAnsi="宋体" w:cs="宋体"/>
          <w:b/>
          <w:sz w:val="32"/>
          <w:szCs w:val="32"/>
        </w:rPr>
      </w:pPr>
    </w:p>
    <w:p w14:paraId="460701AE">
      <w:pPr>
        <w:snapToGrid w:val="0"/>
        <w:spacing w:line="360" w:lineRule="exact"/>
        <w:jc w:val="center"/>
        <w:rPr>
          <w:rFonts w:ascii="宋体" w:hAnsi="宋体" w:cs="宋体"/>
          <w:b/>
          <w:sz w:val="32"/>
          <w:szCs w:val="32"/>
        </w:rPr>
      </w:pPr>
    </w:p>
    <w:p w14:paraId="39DF3FF0">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0"/>
        <w:jc w:val="center"/>
        <w:textAlignment w:val="auto"/>
        <w:rPr>
          <w:rFonts w:hint="eastAsia" w:ascii="宋体" w:hAnsi="宋体" w:eastAsia="宋体" w:cs="宋体"/>
          <w:b/>
          <w:bCs/>
          <w:kern w:val="0"/>
          <w:sz w:val="32"/>
          <w:szCs w:val="32"/>
          <w:lang w:val="en-US" w:eastAsia="zh-CN" w:bidi="ar"/>
        </w:rPr>
      </w:pPr>
      <w:r>
        <w:rPr>
          <w:rFonts w:hint="eastAsia" w:ascii="宋体" w:hAnsi="宋体" w:eastAsia="宋体" w:cs="宋体"/>
          <w:b/>
          <w:bCs/>
          <w:color w:val="000000"/>
          <w:kern w:val="0"/>
          <w:sz w:val="40"/>
          <w:szCs w:val="40"/>
          <w:shd w:val="clear" w:fill="FFFFFF"/>
          <w:lang w:val="en-US" w:eastAsia="zh-CN" w:bidi="ar"/>
        </w:rPr>
        <w:t>苏通乐园水生植物清理服务采购项目</w:t>
      </w:r>
    </w:p>
    <w:p w14:paraId="1C7FE9C0">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rightChars="0" w:firstLine="0"/>
        <w:jc w:val="center"/>
        <w:textAlignment w:val="auto"/>
        <w:rPr>
          <w:rFonts w:hint="eastAsia" w:ascii="宋体" w:hAnsi="宋体" w:eastAsia="宋体" w:cs="宋体"/>
          <w:b/>
          <w:bCs/>
          <w:kern w:val="0"/>
          <w:sz w:val="32"/>
          <w:szCs w:val="32"/>
          <w:lang w:val="en-US" w:eastAsia="zh-CN" w:bidi="ar"/>
        </w:rPr>
      </w:pPr>
      <w:r>
        <w:rPr>
          <w:rFonts w:hint="eastAsia" w:ascii="宋体" w:hAnsi="宋体" w:eastAsia="宋体" w:cs="宋体"/>
          <w:b/>
          <w:bCs/>
          <w:color w:val="000000"/>
          <w:kern w:val="0"/>
          <w:sz w:val="40"/>
          <w:szCs w:val="40"/>
          <w:shd w:val="clear" w:fill="FFFFFF"/>
          <w:lang w:val="en-US" w:eastAsia="zh-CN" w:bidi="ar"/>
        </w:rPr>
        <w:t>苏通乐园水生植物清理服务采购项目</w:t>
      </w:r>
    </w:p>
    <w:p w14:paraId="34D4010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甲方（采购人）：</w:t>
      </w:r>
      <w:r>
        <w:rPr>
          <w:rFonts w:hint="eastAsia" w:ascii="宋体" w:hAnsi="宋体" w:eastAsia="宋体" w:cs="宋体"/>
          <w:color w:val="000000"/>
          <w:kern w:val="0"/>
          <w:sz w:val="24"/>
          <w:szCs w:val="24"/>
          <w:u w:val="single"/>
          <w:shd w:val="clear" w:fill="FFFFFF"/>
          <w:lang w:val="en-US" w:eastAsia="zh-CN" w:bidi="ar"/>
        </w:rPr>
        <w:t xml:space="preserve">                </w:t>
      </w:r>
    </w:p>
    <w:p w14:paraId="3E3486D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统一社会信用代码：</w:t>
      </w:r>
    </w:p>
    <w:p w14:paraId="5404C35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联系地址：</w:t>
      </w:r>
    </w:p>
    <w:p w14:paraId="7ADD78FD">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 xml:space="preserve">联系人：       </w:t>
      </w:r>
    </w:p>
    <w:p w14:paraId="482DAA7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default"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 xml:space="preserve">联系电话：         </w:t>
      </w:r>
    </w:p>
    <w:p w14:paraId="6E5EAB0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乙方（供应商）：</w:t>
      </w:r>
      <w:r>
        <w:rPr>
          <w:rFonts w:hint="eastAsia" w:ascii="宋体" w:hAnsi="宋体" w:eastAsia="宋体" w:cs="宋体"/>
          <w:color w:val="000000"/>
          <w:kern w:val="0"/>
          <w:sz w:val="24"/>
          <w:szCs w:val="24"/>
          <w:u w:val="single"/>
          <w:shd w:val="clear" w:fill="FFFFFF"/>
          <w:lang w:val="en-US" w:eastAsia="zh-CN" w:bidi="ar"/>
        </w:rPr>
        <w:t xml:space="preserve">                </w:t>
      </w:r>
    </w:p>
    <w:p w14:paraId="141E9DE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统一社会信用代码：</w:t>
      </w:r>
    </w:p>
    <w:p w14:paraId="22267A9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联系地址：</w:t>
      </w:r>
    </w:p>
    <w:p w14:paraId="5663380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 xml:space="preserve">联系人：       </w:t>
      </w:r>
    </w:p>
    <w:p w14:paraId="64AC9E1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u w:val="single"/>
          <w:shd w:val="clear" w:fill="FFFFFF"/>
          <w:lang w:val="en-US" w:eastAsia="zh-CN" w:bidi="ar"/>
        </w:rPr>
      </w:pPr>
      <w:r>
        <w:rPr>
          <w:rFonts w:hint="eastAsia" w:ascii="宋体" w:hAnsi="宋体" w:eastAsia="宋体" w:cs="宋体"/>
          <w:color w:val="000000"/>
          <w:kern w:val="0"/>
          <w:sz w:val="24"/>
          <w:szCs w:val="24"/>
          <w:u w:val="single"/>
          <w:shd w:val="clear" w:fill="FFFFFF"/>
          <w:lang w:val="en-US" w:eastAsia="zh-CN" w:bidi="ar"/>
        </w:rPr>
        <w:t xml:space="preserve">联系电话：         </w:t>
      </w:r>
    </w:p>
    <w:p w14:paraId="043D95E8">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313" w:afterAutospacing="0" w:line="360" w:lineRule="auto"/>
        <w:ind w:left="0" w:leftChars="0" w:right="0" w:rightChars="0" w:firstLine="499"/>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依照《中华人民共和国民法典》及其他有关法律、行政法规，遵循平等、自愿、公平和诚实信用的原则，双方就本采购项目事项协商一致，订立本合同。</w:t>
      </w:r>
    </w:p>
    <w:p w14:paraId="489A264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b w:val="0"/>
          <w:bCs w:val="0"/>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一、服务内容：</w:t>
      </w:r>
      <w:r>
        <w:rPr>
          <w:rFonts w:hint="eastAsia" w:ascii="宋体" w:hAnsi="宋体" w:eastAsia="宋体" w:cs="宋体"/>
          <w:b w:val="0"/>
          <w:bCs w:val="0"/>
          <w:color w:val="000000"/>
          <w:kern w:val="0"/>
          <w:sz w:val="24"/>
          <w:szCs w:val="24"/>
          <w:shd w:val="clear" w:fill="FFFFFF"/>
          <w:lang w:val="en-US" w:eastAsia="zh-CN" w:bidi="ar"/>
        </w:rPr>
        <w:t xml:space="preserve">水生植物清理打捞、外运及处理，采用人工、船只打捞后运送至岸边集中装运至垃圾处理点。 </w:t>
      </w:r>
    </w:p>
    <w:p w14:paraId="12308444">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b/>
          <w:bCs/>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二、清理内容：</w:t>
      </w:r>
    </w:p>
    <w:p w14:paraId="6D28346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1、</w:t>
      </w:r>
      <w:r>
        <w:rPr>
          <w:rFonts w:hint="eastAsia" w:ascii="宋体" w:hAnsi="宋体" w:eastAsia="宋体" w:cs="宋体"/>
          <w:color w:val="000000"/>
          <w:kern w:val="0"/>
          <w:sz w:val="24"/>
          <w:szCs w:val="24"/>
          <w:shd w:val="clear" w:fill="FFFFFF"/>
          <w:lang w:val="en-US" w:eastAsia="zh-CN" w:bidi="ar"/>
        </w:rPr>
        <w:t>水生植物清理水域为苏通大桥东西两侧各200米（包含苏通湖航母港池）、南北向为新老江堤之间（水域面积约110万平方米），现状需清理的水生植物分布面积约29.2万平方米。</w:t>
      </w:r>
    </w:p>
    <w:p w14:paraId="62A8A474">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2、合同签订后15日历天内完成首次集中清理。通过验收后的11.5个月内清理水域目测无明显成片水生植物再次生长并通过最终验收。</w:t>
      </w:r>
    </w:p>
    <w:p w14:paraId="2D6736D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2"/>
        <w:jc w:val="both"/>
        <w:rPr>
          <w:rFonts w:hint="eastAsia" w:ascii="宋体" w:hAnsi="宋体" w:eastAsia="宋体" w:cs="宋体"/>
          <w:b/>
          <w:bCs/>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三、合同期限：自合同签订之日起</w:t>
      </w:r>
      <w:r>
        <w:rPr>
          <w:rFonts w:hint="eastAsia" w:ascii="宋体" w:hAnsi="宋体" w:eastAsia="宋体" w:cs="宋体"/>
          <w:color w:val="000000"/>
          <w:kern w:val="0"/>
          <w:sz w:val="24"/>
          <w:szCs w:val="24"/>
          <w:shd w:val="clear" w:fill="FFFFFF"/>
          <w:lang w:val="en-US" w:eastAsia="zh-CN" w:bidi="ar"/>
        </w:rPr>
        <w:t>12个月。</w:t>
      </w:r>
    </w:p>
    <w:p w14:paraId="7E4D924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2"/>
        <w:jc w:val="both"/>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四、标的物、数量、价款</w:t>
      </w:r>
    </w:p>
    <w:p w14:paraId="04932913">
      <w:pPr>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0"/>
        <w:jc w:val="both"/>
        <w:textAlignment w:val="auto"/>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 xml:space="preserve"> </w:t>
      </w:r>
      <w:r>
        <w:rPr>
          <w:rFonts w:hint="eastAsia" w:ascii="宋体" w:hAnsi="宋体" w:eastAsia="宋体" w:cs="宋体"/>
          <w:b/>
          <w:bCs/>
          <w:color w:val="000000"/>
          <w:kern w:val="0"/>
          <w:sz w:val="24"/>
          <w:szCs w:val="24"/>
          <w:lang w:val="en-US" w:eastAsia="zh-CN" w:bidi="ar"/>
        </w:rPr>
        <w:t>服务费（含税价）：</w:t>
      </w:r>
      <w:r>
        <w:rPr>
          <w:rFonts w:hint="eastAsia" w:ascii="宋体" w:hAnsi="宋体" w:eastAsia="宋体" w:cs="宋体"/>
          <w:color w:val="000000"/>
          <w:kern w:val="0"/>
          <w:sz w:val="24"/>
          <w:szCs w:val="24"/>
          <w:lang w:val="en-US" w:eastAsia="zh-CN" w:bidi="ar"/>
        </w:rPr>
        <w:t>大写</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color w:val="000000"/>
          <w:kern w:val="0"/>
          <w:sz w:val="24"/>
          <w:szCs w:val="24"/>
          <w:lang w:val="en-US" w:eastAsia="zh-CN" w:bidi="ar"/>
        </w:rPr>
        <w:t>（小写：</w:t>
      </w:r>
      <w:r>
        <w:rPr>
          <w:rFonts w:hint="eastAsia" w:ascii="宋体" w:hAnsi="宋体" w:eastAsia="宋体" w:cs="宋体"/>
          <w:color w:val="000000"/>
          <w:kern w:val="0"/>
          <w:sz w:val="24"/>
          <w:szCs w:val="24"/>
          <w:u w:val="single"/>
          <w:lang w:val="en-US" w:eastAsia="zh-CN" w:bidi="ar"/>
        </w:rPr>
        <w:t>¥              元</w:t>
      </w:r>
      <w:r>
        <w:rPr>
          <w:rFonts w:hint="eastAsia" w:ascii="宋体" w:hAnsi="宋体" w:eastAsia="宋体" w:cs="宋体"/>
          <w:color w:val="000000"/>
          <w:kern w:val="0"/>
          <w:sz w:val="24"/>
          <w:szCs w:val="24"/>
          <w:lang w:val="en-US" w:eastAsia="zh-CN" w:bidi="ar"/>
        </w:rPr>
        <w:t>）；包括但不限于人工费、机械费、运费、保险、税金等全部费用，甲方不再承担任何费用。</w:t>
      </w:r>
    </w:p>
    <w:p w14:paraId="0326F61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五、清理要求</w:t>
      </w:r>
      <w:r>
        <w:rPr>
          <w:rFonts w:hint="eastAsia" w:ascii="宋体" w:hAnsi="宋体" w:eastAsia="宋体" w:cs="宋体"/>
          <w:color w:val="000000"/>
          <w:kern w:val="0"/>
          <w:sz w:val="24"/>
          <w:szCs w:val="24"/>
          <w:shd w:val="clear" w:fill="FFFFFF"/>
          <w:lang w:val="en-US" w:eastAsia="zh-CN" w:bidi="ar"/>
        </w:rPr>
        <w:t>：</w:t>
      </w:r>
    </w:p>
    <w:p w14:paraId="3D6E48F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1、乙方自觉遵守法律法规及各项规章制度，服从甲方的工作进度安排和调度。如遇政府重大检查等活动开展，乙方应无条件服从甲方对作业时间的调整。</w:t>
      </w:r>
    </w:p>
    <w:p w14:paraId="3795834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2、乙方全面履行包人工、包设备、包质量、包工期、包安全、包文明清理的服务义务。服务期间和服务范围内严格控制水生植物长势。不得使用禁止在河道内使用的农药治理水面漂浮物和水生植物。</w:t>
      </w:r>
    </w:p>
    <w:p w14:paraId="3C1628D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3、科学安排工作计划，配备足够的人力物力，满足水生植物清理工作进度。为保证水生植物清理工作有效开展，乙方应组建固定的服务队伍以及清理水生植物所需要用到的所有设备。</w:t>
      </w:r>
    </w:p>
    <w:p w14:paraId="4FB4EC0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4、乙方负责服务期内的安全生产及相关事宜，承担水生植物收割人员的安全、公共设施的安全、打捞设备的安全责任。船只上岗人员必须身体健康，会游泳。作业时穿着救生衣上岗，作业期间严禁饮酒和酒后上船。</w:t>
      </w:r>
    </w:p>
    <w:p w14:paraId="6AFC076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5、乙方所聘用的服务人员应遵纪守法、文明作业，作业时保持船况良好、船容整洁。因乙方管理不善，造成甲方的船只、木筏等设施设备损坏及丢失，由乙方承担全部赔偿责任。</w:t>
      </w:r>
    </w:p>
    <w:p w14:paraId="4C07F168">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6、由于不可抗力造成服务终止并造成损失的，其费用由双方协商确定。</w:t>
      </w:r>
    </w:p>
    <w:p w14:paraId="00E35AF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7、乙方在服务期间应严格做好园区及服务范围内设施设备的爱护如有损坏应负责维修及赔偿。如遇不可避免的作业场地受到设施限制，乙方应做好防护措施，待作业完毕后应及时进行恢复原貌。</w:t>
      </w:r>
    </w:p>
    <w:p w14:paraId="38C6450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8、现场全部工作人员均为与乙方实际建立劳动关系或雇佣关系的工作人员，与甲方无直接法律关系。</w:t>
      </w:r>
    </w:p>
    <w:p w14:paraId="6936BFD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9、乙方工作人员在工作过程中发生重大伤亡及其他安全事故，乙方应按照有关规定立即上报政府有关部门并通知甲方，同时按照政府有关部门要求处理，由事故责任方或乙方承担发生的一切费用，与甲方无关。</w:t>
      </w:r>
    </w:p>
    <w:p w14:paraId="0424A40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10、因乙方原因造成的人员伤亡和财产损失，乙方负完全法律责任，并赔偿受害方的一切损失；乙方不支付上述费用时，甲方有权从乙方的合同款中扣除。</w:t>
      </w:r>
    </w:p>
    <w:p w14:paraId="415C2D4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11、各方如发生解除合同的事由，由双方协商解决；</w:t>
      </w:r>
    </w:p>
    <w:p w14:paraId="3AB97B6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12、如乙方不能按甲方要求及时到达现场开展工作，每逾期1日，按合同总额的0.05%支付违约金，逾期超过2日的，甲方有权行使单方解除权，并有权自行组织人员或另行委托其他单位履行本合同约定的义务，对于乙方未能实际完成的工程量无权要求甲方支付服务费用，如因乙方原因给甲方造成实际经济损失的，由乙方予以赔偿。</w:t>
      </w:r>
    </w:p>
    <w:p w14:paraId="6A14016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13、因乙方原因，未达到合同约定标准，且拒不整改或整改后仍未达到合同约定标准的，甲方有权随时单方解除合同，并不承担由此产生的一切费用，乙方需按合同总额的20%支付违约金，并赔偿甲方全部损失（包括但不限于甲方另行委托第三方的费用差额）。</w:t>
      </w:r>
    </w:p>
    <w:p w14:paraId="44D59D6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b/>
          <w:bCs/>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六、付款方式：</w:t>
      </w:r>
    </w:p>
    <w:p w14:paraId="6F7CF1C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1、首次完成集中清理并甲方验收通过后付至合同金额总价的70%，余款待服务期12个月满并通过验收后一次性支付。</w:t>
      </w:r>
    </w:p>
    <w:p w14:paraId="2B95B25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2、发票开具方式：结算时乙方须提供正规发票。</w:t>
      </w:r>
    </w:p>
    <w:p w14:paraId="44A8C42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3、甲方自收到发票后30日内将资金支付到合同约定的乙方账户。</w:t>
      </w:r>
    </w:p>
    <w:p w14:paraId="6CEB9E3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注明：签订合同时，乙方明确表示无需预付款或者主动要求降低预付款比例</w:t>
      </w:r>
    </w:p>
    <w:p w14:paraId="6879D7E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的，甲方不适用上述规定。</w:t>
      </w:r>
    </w:p>
    <w:p w14:paraId="537F99E6">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b/>
          <w:bCs/>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七、双方责任与义务</w:t>
      </w:r>
    </w:p>
    <w:p w14:paraId="73384EC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1、乙方负责本项目的安全管理工作并承担一切安全责任，与甲方无关。乙方需为工作人员购买人身意外伤害保险，并将保险单复印件提交甲方备案，未购买导致的事故赔偿由乙方承担。</w:t>
      </w:r>
    </w:p>
    <w:p w14:paraId="1F227CB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tabs>
          <w:tab w:val="left" w:pos="991"/>
        </w:tabs>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2、如因乙方及人员原因造成甲方或第三方人身、财产损害的，由乙方负责承担全部责任，且甲方有权视情解除合同，给甲方造成损失，乙方须赔偿甲方全部损失。</w:t>
      </w:r>
    </w:p>
    <w:p w14:paraId="5FF54B8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2"/>
        <w:jc w:val="left"/>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八、争议</w:t>
      </w:r>
    </w:p>
    <w:p w14:paraId="6867B79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540"/>
        <w:jc w:val="both"/>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双方因履行本协议而产生的争议，应友好协商解决，协商不成的，任何一方可向甲方所在地人民法院提起诉讼。届时胜诉方为维权产生的诉讼费、保全费、律师费、鉴定费、评估费、保函费、邮寄费、交通费等均由败诉方承担。</w:t>
      </w:r>
    </w:p>
    <w:p w14:paraId="1C5577BD">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482"/>
        <w:jc w:val="left"/>
        <w:rPr>
          <w:rFonts w:hint="eastAsia" w:ascii="宋体" w:hAnsi="宋体" w:eastAsia="宋体" w:cs="宋体"/>
          <w:b/>
          <w:bCs/>
          <w:color w:val="000000"/>
          <w:kern w:val="0"/>
          <w:sz w:val="24"/>
          <w:szCs w:val="24"/>
          <w:shd w:val="clear" w:fill="FFFFFF"/>
          <w:lang w:val="en-US" w:eastAsia="zh-CN" w:bidi="ar"/>
        </w:rPr>
      </w:pPr>
      <w:r>
        <w:rPr>
          <w:rFonts w:hint="eastAsia" w:ascii="宋体" w:hAnsi="宋体" w:eastAsia="宋体" w:cs="宋体"/>
          <w:b/>
          <w:bCs/>
          <w:color w:val="000000"/>
          <w:kern w:val="0"/>
          <w:sz w:val="24"/>
          <w:szCs w:val="24"/>
          <w:shd w:val="clear" w:fill="FFFFFF"/>
          <w:lang w:val="en-US" w:eastAsia="zh-CN" w:bidi="ar"/>
        </w:rPr>
        <w:t>九、送达</w:t>
      </w:r>
    </w:p>
    <w:p w14:paraId="2950F058">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540"/>
        <w:jc w:val="both"/>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本协议首部甲、乙双方的地址为双方联系的唯一固定联系地址，在履行本协议过程中双方发生任何争议或涉及诉讼时，该地址为双方约定的有效送达地址，邮寄送达的，文书被退回之日为送达之日。任何一方联系地址发生变化，需提前3个工作日以书面方式通知对方，否则前述变更对对方不发生效力。</w:t>
      </w:r>
    </w:p>
    <w:p w14:paraId="734778D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540"/>
        <w:jc w:val="both"/>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shd w:val="clear" w:fill="FFFFFF"/>
          <w:lang w:val="en-US" w:eastAsia="zh-CN" w:bidi="ar"/>
        </w:rPr>
        <w:t>十、其他</w:t>
      </w:r>
    </w:p>
    <w:p w14:paraId="7236598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54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1、本合同未尽事宜，双方可签订补充协议作为附件，补充协议及承包人投标文件和承诺书与本合同具有同等法律效力。</w:t>
      </w:r>
    </w:p>
    <w:p w14:paraId="5634D312">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leftChars="0" w:right="0" w:rightChars="0" w:firstLine="54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2、本合同一式陆份，甲方执叁份，乙方执叁份。</w:t>
      </w:r>
    </w:p>
    <w:p w14:paraId="0F42810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313" w:afterAutospacing="0" w:line="360" w:lineRule="auto"/>
        <w:ind w:left="0" w:leftChars="0" w:right="0" w:rightChars="0" w:firstLine="522"/>
        <w:jc w:val="left"/>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3、合同经双方签字、盖章后生效。</w:t>
      </w:r>
    </w:p>
    <w:p w14:paraId="4D14BC7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313" w:afterAutospacing="0" w:line="360" w:lineRule="auto"/>
        <w:ind w:left="0" w:leftChars="0" w:right="0" w:rightChars="0" w:firstLine="522"/>
        <w:jc w:val="center"/>
        <w:rPr>
          <w:rFonts w:hint="eastAsia" w:ascii="宋体" w:hAnsi="宋体" w:eastAsia="宋体" w:cs="宋体"/>
          <w:color w:val="000000"/>
          <w:kern w:val="0"/>
          <w:sz w:val="24"/>
          <w:szCs w:val="24"/>
          <w:shd w:val="clear" w:fill="FFFFFF"/>
          <w:lang w:val="en-US" w:eastAsia="zh-CN" w:bidi="ar"/>
        </w:rPr>
      </w:pPr>
      <w:r>
        <w:rPr>
          <w:rFonts w:hint="eastAsia" w:ascii="宋体" w:hAnsi="宋体" w:eastAsia="宋体" w:cs="宋体"/>
          <w:color w:val="000000"/>
          <w:kern w:val="0"/>
          <w:sz w:val="24"/>
          <w:szCs w:val="24"/>
          <w:shd w:val="clear" w:fill="FFFFFF"/>
          <w:lang w:val="en-US" w:eastAsia="zh-CN" w:bidi="ar"/>
        </w:rPr>
        <w:t>（以下无正文）</w:t>
      </w:r>
    </w:p>
    <w:p w14:paraId="62E6D386">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甲方（公章）：              乙方（公章）：</w:t>
      </w:r>
    </w:p>
    <w:p w14:paraId="320AAE74">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法人签章：                法人签章：</w:t>
      </w:r>
    </w:p>
    <w:p w14:paraId="70A55C0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委托代理人：               委托代理人：</w:t>
      </w:r>
    </w:p>
    <w:p w14:paraId="3E397A3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shd w:val="clear" w:fill="FFFFFF"/>
          <w:lang w:val="en-US" w:eastAsia="zh-CN" w:bidi="ar"/>
        </w:rPr>
        <w:t>签订日期：</w:t>
      </w:r>
    </w:p>
    <w:p w14:paraId="1F1986A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shd w:val="clear" w:fill="FFFFFF"/>
          <w:lang w:val="en-US" w:eastAsia="zh-CN" w:bidi="ar"/>
        </w:rPr>
        <w:t> </w:t>
      </w:r>
    </w:p>
    <w:p w14:paraId="682BC19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shd w:val="clear" w:fill="FFFFFF"/>
          <w:lang w:val="en-US" w:eastAsia="zh-CN" w:bidi="ar"/>
        </w:rPr>
      </w:pPr>
      <w:r>
        <w:rPr>
          <w:rFonts w:hint="eastAsia" w:ascii="宋体" w:hAnsi="宋体" w:eastAsia="宋体" w:cs="宋体"/>
          <w:kern w:val="0"/>
          <w:sz w:val="24"/>
          <w:szCs w:val="24"/>
          <w:shd w:val="clear" w:fill="FFFFFF"/>
          <w:lang w:val="en-US" w:eastAsia="zh-CN" w:bidi="ar"/>
        </w:rPr>
        <w:t> </w:t>
      </w:r>
    </w:p>
    <w:p w14:paraId="324BDE4E">
      <w:pPr>
        <w:spacing w:line="360" w:lineRule="auto"/>
        <w:ind w:left="0" w:leftChars="0" w:right="0" w:rightChars="0"/>
        <w:jc w:val="left"/>
        <w:rPr>
          <w:rFonts w:hint="eastAsia" w:ascii="宋体" w:hAnsi="宋体" w:eastAsia="宋体" w:cs="宋体"/>
          <w:sz w:val="28"/>
          <w:szCs w:val="24"/>
          <w:shd w:val="clear" w:fill="FFFFFF"/>
        </w:rPr>
      </w:pPr>
      <w:r>
        <w:rPr>
          <w:rFonts w:hint="eastAsia" w:ascii="宋体" w:hAnsi="宋体" w:eastAsia="宋体" w:cs="宋体"/>
          <w:sz w:val="28"/>
          <w:szCs w:val="24"/>
          <w:shd w:val="clear" w:fill="FFFFFF"/>
        </w:rPr>
        <w:br w:type="page"/>
      </w:r>
    </w:p>
    <w:p w14:paraId="14249E5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lang w:val="en-US" w:eastAsia="zh-CN" w:bidi="ar"/>
        </w:rPr>
        <w:t>合同附件一</w:t>
      </w:r>
    </w:p>
    <w:p w14:paraId="743C1D3E">
      <w:pPr>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917"/>
          <w:tab w:val="left" w:pos="1833"/>
          <w:tab w:val="left" w:pos="2750"/>
          <w:tab w:val="left" w:pos="3667"/>
          <w:tab w:val="left" w:pos="4584"/>
          <w:tab w:val="left" w:pos="5500"/>
          <w:tab w:val="left" w:pos="6417"/>
          <w:tab w:val="left" w:pos="7334"/>
          <w:tab w:val="left" w:pos="8250"/>
          <w:tab w:val="left" w:pos="9167"/>
          <w:tab w:val="left" w:pos="10084"/>
          <w:tab w:val="left" w:pos="11001"/>
          <w:tab w:val="left" w:pos="11917"/>
          <w:tab w:val="left" w:pos="12834"/>
          <w:tab w:val="left" w:pos="13751"/>
          <w:tab w:val="left" w:pos="14668"/>
        </w:tabs>
        <w:spacing w:before="0" w:beforeAutospacing="0" w:after="0" w:afterAutospacing="0" w:line="0" w:lineRule="atLeast"/>
        <w:ind w:left="0" w:leftChars="0" w:right="0" w:rightChars="0"/>
        <w:jc w:val="center"/>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32"/>
          <w:szCs w:val="32"/>
          <w:lang w:val="en-US" w:eastAsia="zh-CN" w:bidi="ar"/>
        </w:rPr>
        <w:t>廉 政 协 议</w:t>
      </w:r>
    </w:p>
    <w:p w14:paraId="0DF1349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甲方（采购人）：</w:t>
      </w:r>
      <w:r>
        <w:rPr>
          <w:rFonts w:hint="eastAsia" w:ascii="宋体" w:hAnsi="宋体" w:eastAsia="宋体" w:cs="宋体"/>
          <w:b/>
          <w:bCs/>
          <w:color w:val="000000"/>
          <w:kern w:val="0"/>
          <w:sz w:val="24"/>
          <w:szCs w:val="24"/>
          <w:u w:val="single"/>
          <w:lang w:val="en-US" w:eastAsia="zh-CN" w:bidi="ar"/>
        </w:rPr>
        <w:t xml:space="preserve">            </w:t>
      </w:r>
    </w:p>
    <w:p w14:paraId="6166510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乙方（供应商）： </w:t>
      </w:r>
      <w:r>
        <w:rPr>
          <w:rFonts w:hint="eastAsia" w:ascii="宋体" w:hAnsi="宋体" w:eastAsia="宋体" w:cs="宋体"/>
          <w:b/>
          <w:bCs/>
          <w:color w:val="000000"/>
          <w:kern w:val="0"/>
          <w:sz w:val="24"/>
          <w:szCs w:val="24"/>
          <w:u w:val="single"/>
          <w:lang w:val="en-US" w:eastAsia="zh-CN" w:bidi="ar"/>
        </w:rPr>
        <w:t xml:space="preserve">            </w:t>
      </w:r>
    </w:p>
    <w:p w14:paraId="21048DC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2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关于甲乙双方签订的政府采购合同，为了加强项目实施期间的合作，贯彻廉政建设的有关规定，确保双方高效优质履行合同，根据甲方廉政保证金制度的相关要求，甲乙双方经协商达成如下协议：</w:t>
      </w:r>
    </w:p>
    <w:p w14:paraId="024CDDC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1、双方在合作期间，坚持正常的业务往来，杜绝互请吃喝。</w:t>
      </w:r>
    </w:p>
    <w:p w14:paraId="771A7D4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2、甲方有责任向乙方介绍本单位有关廉政建设的各项规章制度，并教育本单位员工严格遵守廉政规定，不得接受乙方任何形式的实物、现金或礼券。</w:t>
      </w:r>
    </w:p>
    <w:p w14:paraId="23728F7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3、乙方保证本单位有关人员了解甲方单位有关廉政的各项规章制度及本协议规定，不得以任何形式向甲方员工馈赠实物、现金或礼券。</w:t>
      </w:r>
    </w:p>
    <w:p w14:paraId="5319401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4、甲方员工如违反本协议，乙方应及时向甲方举报，甲方应视情节轻重、影响大小按公司规定进行处理。</w:t>
      </w:r>
    </w:p>
    <w:p w14:paraId="15ED64F2">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5、在合同执行期间乙方如贿赂甲方员工，被侦查机关立案查处的，甲方有权取消或终止合同的履行，并由乙方赔偿由此造成的一切损失。</w:t>
      </w:r>
    </w:p>
    <w:p w14:paraId="518055D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6、乙方如违反本协议，甲方将视情节轻重、影响大小暂停乙方本次合作资格及后续参与甲方项目投标的资格。</w:t>
      </w:r>
    </w:p>
    <w:p w14:paraId="138E4BA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2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7、本协议作为主合同的附件，双方签字（或盖章）起生效。</w:t>
      </w:r>
    </w:p>
    <w:p w14:paraId="4F6C6D8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7185925D">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37B5C7D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甲方（盖章）： </w:t>
      </w:r>
    </w:p>
    <w:p w14:paraId="118CFD2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08F838E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1E0AFE32">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both"/>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乙方（盖章）： </w:t>
      </w:r>
    </w:p>
    <w:p w14:paraId="347C8F5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181"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19576EB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181" w:rightChars="0" w:firstLine="48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7DB280E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181" w:right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641AB81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left"/>
        <w:rPr>
          <w:rFonts w:hint="eastAsia" w:ascii="宋体" w:hAnsi="宋体" w:eastAsia="宋体" w:cs="宋体"/>
          <w:b/>
          <w:bCs/>
          <w:color w:val="000000"/>
          <w:kern w:val="0"/>
          <w:sz w:val="24"/>
          <w:szCs w:val="24"/>
          <w:lang w:val="en-US" w:eastAsia="zh-CN" w:bidi="ar"/>
        </w:rPr>
      </w:pPr>
    </w:p>
    <w:p w14:paraId="67B47A0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jc w:val="left"/>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24"/>
          <w:szCs w:val="24"/>
          <w:lang w:val="en-US" w:eastAsia="zh-CN" w:bidi="ar"/>
        </w:rPr>
        <w:t>合同附件二：</w:t>
      </w:r>
    </w:p>
    <w:p w14:paraId="4F47AB90">
      <w:pPr>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917"/>
          <w:tab w:val="left" w:pos="1833"/>
          <w:tab w:val="left" w:pos="2750"/>
          <w:tab w:val="left" w:pos="3667"/>
          <w:tab w:val="left" w:pos="4584"/>
          <w:tab w:val="left" w:pos="5500"/>
          <w:tab w:val="left" w:pos="6417"/>
          <w:tab w:val="left" w:pos="7334"/>
          <w:tab w:val="left" w:pos="8250"/>
          <w:tab w:val="left" w:pos="9167"/>
          <w:tab w:val="left" w:pos="10084"/>
          <w:tab w:val="left" w:pos="11001"/>
          <w:tab w:val="left" w:pos="11917"/>
          <w:tab w:val="left" w:pos="12834"/>
          <w:tab w:val="left" w:pos="13751"/>
          <w:tab w:val="left" w:pos="14668"/>
        </w:tabs>
        <w:spacing w:before="0" w:beforeAutospacing="0" w:after="0" w:afterAutospacing="0" w:line="0" w:lineRule="atLeast"/>
        <w:ind w:left="0" w:leftChars="0" w:right="0" w:rightChars="0"/>
        <w:jc w:val="center"/>
        <w:rPr>
          <w:rFonts w:hint="eastAsia" w:ascii="宋体" w:hAnsi="宋体" w:eastAsia="宋体" w:cs="宋体"/>
          <w:kern w:val="0"/>
          <w:sz w:val="24"/>
          <w:szCs w:val="24"/>
          <w:lang w:val="en-US" w:eastAsia="zh-CN" w:bidi="ar"/>
        </w:rPr>
      </w:pPr>
      <w:r>
        <w:rPr>
          <w:rFonts w:hint="eastAsia" w:ascii="宋体" w:hAnsi="宋体" w:eastAsia="宋体" w:cs="宋体"/>
          <w:b/>
          <w:bCs/>
          <w:color w:val="000000"/>
          <w:kern w:val="0"/>
          <w:sz w:val="32"/>
          <w:szCs w:val="32"/>
          <w:lang w:val="en-US" w:eastAsia="zh-CN" w:bidi="ar"/>
        </w:rPr>
        <w:t>安全管理协议书</w:t>
      </w:r>
    </w:p>
    <w:p w14:paraId="439FA465">
      <w:pPr>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917"/>
          <w:tab w:val="left" w:pos="1833"/>
          <w:tab w:val="left" w:pos="2750"/>
          <w:tab w:val="left" w:pos="3667"/>
          <w:tab w:val="left" w:pos="4584"/>
          <w:tab w:val="left" w:pos="5500"/>
          <w:tab w:val="left" w:pos="6417"/>
          <w:tab w:val="left" w:pos="7334"/>
          <w:tab w:val="left" w:pos="8250"/>
          <w:tab w:val="left" w:pos="9167"/>
          <w:tab w:val="left" w:pos="10084"/>
          <w:tab w:val="left" w:pos="11001"/>
          <w:tab w:val="left" w:pos="11917"/>
          <w:tab w:val="left" w:pos="12834"/>
          <w:tab w:val="left" w:pos="13751"/>
          <w:tab w:val="left" w:pos="14668"/>
        </w:tabs>
        <w:spacing w:before="0" w:beforeAutospacing="0" w:after="0" w:afterAutospacing="0" w:line="0" w:lineRule="atLeast"/>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甲方（采购人） ：</w:t>
      </w:r>
      <w:r>
        <w:rPr>
          <w:rFonts w:hint="eastAsia" w:ascii="宋体" w:hAnsi="宋体" w:eastAsia="宋体" w:cs="宋体"/>
          <w:b/>
          <w:bCs/>
          <w:color w:val="000000"/>
          <w:kern w:val="0"/>
          <w:sz w:val="24"/>
          <w:szCs w:val="24"/>
          <w:u w:val="single"/>
          <w:lang w:val="en-US" w:eastAsia="zh-CN" w:bidi="ar"/>
        </w:rPr>
        <w:t xml:space="preserve">                  </w:t>
      </w:r>
    </w:p>
    <w:p w14:paraId="36FA05AA">
      <w:pPr>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917"/>
          <w:tab w:val="left" w:pos="1833"/>
          <w:tab w:val="left" w:pos="2750"/>
          <w:tab w:val="left" w:pos="3667"/>
          <w:tab w:val="left" w:pos="4584"/>
          <w:tab w:val="left" w:pos="5500"/>
          <w:tab w:val="left" w:pos="6417"/>
          <w:tab w:val="left" w:pos="7334"/>
          <w:tab w:val="left" w:pos="8250"/>
          <w:tab w:val="left" w:pos="9167"/>
          <w:tab w:val="left" w:pos="10084"/>
          <w:tab w:val="left" w:pos="11001"/>
          <w:tab w:val="left" w:pos="11917"/>
          <w:tab w:val="left" w:pos="12834"/>
          <w:tab w:val="left" w:pos="13751"/>
          <w:tab w:val="left" w:pos="14668"/>
        </w:tabs>
        <w:spacing w:before="0" w:beforeAutospacing="0" w:after="0" w:afterAutospacing="0" w:line="0" w:lineRule="atLeast"/>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乙方（供应商） ：</w:t>
      </w:r>
      <w:r>
        <w:rPr>
          <w:rFonts w:hint="eastAsia" w:ascii="宋体" w:hAnsi="宋体" w:eastAsia="宋体" w:cs="宋体"/>
          <w:color w:val="000000"/>
          <w:kern w:val="0"/>
          <w:sz w:val="24"/>
          <w:szCs w:val="24"/>
          <w:u w:val="single"/>
          <w:lang w:val="en-US" w:eastAsia="zh-CN" w:bidi="ar"/>
        </w:rPr>
        <w:t xml:space="preserve">                     </w:t>
      </w:r>
    </w:p>
    <w:p w14:paraId="4E241C8F">
      <w:pPr>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917"/>
          <w:tab w:val="left" w:pos="1833"/>
          <w:tab w:val="left" w:pos="2750"/>
          <w:tab w:val="left" w:pos="3667"/>
          <w:tab w:val="left" w:pos="4584"/>
          <w:tab w:val="left" w:pos="5500"/>
          <w:tab w:val="left" w:pos="6417"/>
          <w:tab w:val="left" w:pos="7334"/>
          <w:tab w:val="left" w:pos="8250"/>
          <w:tab w:val="left" w:pos="9167"/>
          <w:tab w:val="left" w:pos="10084"/>
          <w:tab w:val="left" w:pos="11001"/>
          <w:tab w:val="left" w:pos="11917"/>
          <w:tab w:val="left" w:pos="12834"/>
          <w:tab w:val="left" w:pos="13751"/>
          <w:tab w:val="left" w:pos="14668"/>
        </w:tabs>
        <w:spacing w:before="0" w:beforeAutospacing="0" w:after="0" w:afterAutospacing="0" w:line="0" w:lineRule="atLeast"/>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项目名称：</w:t>
      </w:r>
      <w:r>
        <w:rPr>
          <w:rFonts w:hint="eastAsia" w:ascii="宋体" w:hAnsi="宋体" w:eastAsia="宋体" w:cs="宋体"/>
          <w:b/>
          <w:bCs/>
          <w:color w:val="000000"/>
          <w:kern w:val="0"/>
          <w:sz w:val="24"/>
          <w:szCs w:val="24"/>
          <w:u w:val="single"/>
          <w:lang w:val="en-US" w:eastAsia="zh-CN" w:bidi="ar"/>
        </w:rPr>
        <w:t xml:space="preserve">                      </w:t>
      </w:r>
    </w:p>
    <w:p w14:paraId="00ED16C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为了进一步贯彻落实“安全第一、预防为主”的安全生产方针，严格执行劳动保护和安全生产的法令、法规，强化安全生产管理，落实安全生产责任制。依法从严治理施工现场，确保施工现场操作人员的安全与健康，促进施工顺利进行。经甲乙双方协商，一致同意签订本施工现场安全生产协议。本协议为工程合同补充条款，与工程合同具有同等法律效力，双方应认真履行。</w:t>
      </w:r>
    </w:p>
    <w:p w14:paraId="5A44862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一、乙方管理目标</w:t>
      </w:r>
    </w:p>
    <w:p w14:paraId="1B93D36A">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1、杜绝重大安全事故发生，死亡事故为零。</w:t>
      </w:r>
    </w:p>
    <w:p w14:paraId="3F20FA8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2、重伤事故频率控制为零。</w:t>
      </w:r>
    </w:p>
    <w:p w14:paraId="086A94E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3、施工现场内的安全隐患整改率达到100%。</w:t>
      </w:r>
    </w:p>
    <w:p w14:paraId="522A6FE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4、施工现场内不发生火灾事故、治安事件，防范措施达到100%。</w:t>
      </w:r>
    </w:p>
    <w:p w14:paraId="663090B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5、保证作业人员佩戴救生用品、防护用品，高空作业、临时电、动火作业等危险作业防护措施达到100%。</w:t>
      </w:r>
    </w:p>
    <w:p w14:paraId="6E567E0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6、职工消防、安全生产培训率达到100%，特种设备操作人员和特种作业人员须持有效上岗证上岗达到100%。</w:t>
      </w:r>
    </w:p>
    <w:p w14:paraId="2FA0CA8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7、重大危险源控制率达到100%。</w:t>
      </w:r>
    </w:p>
    <w:p w14:paraId="1231DBC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8、施工现场内不发生危险品中毒、食物中毒以及群发性传染病。</w:t>
      </w:r>
    </w:p>
    <w:p w14:paraId="715E411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9、创建文明安全施工工地。</w:t>
      </w:r>
    </w:p>
    <w:p w14:paraId="0FE6C66C">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二、安全生产要求</w:t>
      </w:r>
    </w:p>
    <w:p w14:paraId="071799F7">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乙方应坚持“安全第一、预防为主”的方针，不得违章指挥和违章作业，在组织施工生产时必须落实安全技术措施，防止事故发生。对本单位的施工人员应登记造册，如实向甲方报告，切实做好入场前的三级安全教育，建立三级安全教育卡，组织消防实操培训。负责班前班后安全教育和工种变换的安全教育，不得录用无身份证的人员和未满十六岁未成年人。</w:t>
      </w:r>
    </w:p>
    <w:p w14:paraId="2026AA6E">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2、乙方应成立施工现场安全生产领导机构，定期召开安全工作会议，建立、健全安全生产责任制和群防群治制度，制定各项安全生产规章和安全生产目标责任，形成一体化的安全生产监督管理体系，并按照职责分工抓好落实。</w:t>
      </w:r>
    </w:p>
    <w:p w14:paraId="666180F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3、乙方必须虚心接受甲方的各项安全隐患排查、安全管理标准及整改规定，建立自身的定期和不定期的安全生产自查排查机制，并且严格贯彻实施，否则造成的罚款等损失均由乙方承担。</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xml:space="preserve">   4、乙方必须采取一切严密的、符合安全标准的预防措施，确保所有施工场所的安全，不得存在危及本公司及其他施工方人员的人身安全和健康，并保证施工现场所有人员或附近人员免遭施工现场可能发生的一切危险。否则造成的一切后果由乙方负责。 </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  5、施工现场和施工人员的操作场所，必须严格按国家、政府规定的安全生产、文明施工标准做好防护工作，保证施工人员有安全可靠、卫生的工作环境。对不符合安全规定、违章操作的，甲方或监理单位有权要求停工和强行整改使之达到安全标准，所需费用从乙方单位工程款中扣除。</w:t>
      </w:r>
    </w:p>
    <w:p w14:paraId="4021B2CD">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6、对电气焊等特种作业人员应持上岗，并坚持现场检查验收制度，禁止非特种作业人员从事特种作业。</w:t>
      </w:r>
    </w:p>
    <w:p w14:paraId="3B49637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凡重要的劳动防护用品，购买必须符合国家标准。如：安全帽、安全带、安全网、漏电保护器、电焊机二次线保护器、配电箱、电缆、脚手架扣件等。乙方应给现场施工人员提供必需的和有效的安全用品，由于乙方防护用品不符合要求或安全防护用具不到位，所造成的安全事故均由乙方自行负责。</w:t>
      </w:r>
    </w:p>
    <w:p w14:paraId="0061C2C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8、乙方必须指定至少一名合格的且有经验的安全人员负责安全生产检查和防护措施落实，并配合甲方安全管理人员共同抓好安全工作。</w:t>
      </w:r>
    </w:p>
    <w:p w14:paraId="2048A3D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9、乙方应严格按照甲方的消防安全管理制度以及施工现场的特殊要求组织施工，并接受甲方的安全检查。对甲方或监理单位所签发的隐患整改通知，乙方应在甲方指定的期限内立即整改完毕，逾期不改或整改不符合要求的，甲方或监理单位有权按规定对乙方进行经济处罚。</w:t>
      </w:r>
    </w:p>
    <w:p w14:paraId="70B73CA1">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10、发生事故应立即采取措施，保护现场，抢救伤员，防止事故扩大，并及时报告甲方和上级主管部门，组织事故调查小组，查清事故原因，确定事故责任，按照“四不放过” 原则制定改进措施，提出对事故责任者的处理意见。</w:t>
      </w:r>
    </w:p>
    <w:p w14:paraId="75370A7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11、乙方因管理不善以及自身防范措施不力或施工人员责任造成的火灾、交通，人身伤亡等灾害事故。事故经济责任、事故法律责任以及事故的善后处理均由乙方独自承担。因此给甲方造成的经济损失由乙方负责赔偿。</w:t>
      </w:r>
    </w:p>
    <w:p w14:paraId="3FA75586">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12、设置必要的职工生活设施，并符合卫生、通风、照明等要求。职员的膳食、饮水符合卫生要求，由于乙方管理不到位，所造成安全事故均由乙方自行负责。</w:t>
      </w:r>
    </w:p>
    <w:p w14:paraId="27DC7C8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13、所进入施工现场的化学品、易燃易爆等危险品，必须经门卫进行登记，仓库储存须有专人负责保管。由于乙方管理不到位，所造成安全事故均由乙方自行负责。</w:t>
      </w:r>
    </w:p>
    <w:p w14:paraId="4B591F6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14、施工现场需动用明火时要按照规定严格执行动火审批制度，临时动火时要做到“五有” ：有动火证、有防火责任人、有安全监护人、有足够的消防器材、有可靠的安全措施。因乙方未按规定程序要求操作，所造成安全事故均由乙方自行负责。</w:t>
      </w:r>
    </w:p>
    <w:p w14:paraId="7C11354B">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15、施工现场临时用电必须由现场专业电工统一接线，其他人员不得私自搭接临时电线，否则发生一切后果由乙方负责。</w:t>
      </w:r>
    </w:p>
    <w:p w14:paraId="5911ED2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三、处  罚 </w:t>
      </w:r>
    </w:p>
    <w:p w14:paraId="20BC845F">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乙方应认真接受甲方和监理单位对安全生产、文明施工的监督管理。凡安全隐患问题屡教不改的或整改措施不力的，每项每次对施工单位处于500一50000万元以下的罚款，对施工方负责人及当事人给予经济处罚，处罚金额也从工程款中扣除，乙方对此无异议； 如因乙方管理责任或操作人员违反操作规范、规程发生人员伤亡事故或建设工地发生火灾事故，对施工单位处2一30万元以下罚款，从工程款中扣除，对施工负责人及当事人给予经济处罚，处罚金额也从工程款中扣除，乙方对此无异议。</w:t>
      </w:r>
    </w:p>
    <w:p w14:paraId="012D6AA8">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四、其  他</w:t>
      </w:r>
    </w:p>
    <w:p w14:paraId="26DE89C2">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1、本协议自双方签字盖章起生效。</w:t>
      </w:r>
    </w:p>
    <w:p w14:paraId="65D8A9A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2、本协议一式两份，甲乙双方各执壹份。</w:t>
      </w:r>
    </w:p>
    <w:p w14:paraId="42759B72">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3、本协议有效期自双方签字之日起至施工结束退场完毕时终止。</w:t>
      </w:r>
    </w:p>
    <w:p w14:paraId="685ECD93">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甲方：（盖章）           乙方：（盖章）</w:t>
      </w:r>
    </w:p>
    <w:p w14:paraId="18C33BF0">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代表签字：             代表签字：</w:t>
      </w:r>
    </w:p>
    <w:p w14:paraId="41B4844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499"/>
        </w:tabs>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color w:val="000000"/>
          <w:kern w:val="0"/>
          <w:sz w:val="24"/>
          <w:szCs w:val="24"/>
          <w:lang w:val="en-US" w:eastAsia="zh-CN" w:bidi="ar"/>
        </w:rPr>
        <w:t>日期：   年  月  日        日期：  年  月  日</w:t>
      </w:r>
    </w:p>
    <w:p w14:paraId="77239EB5">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499"/>
        </w:tabs>
        <w:spacing w:before="0" w:beforeAutospacing="0" w:after="0" w:afterAutospacing="0" w:line="360" w:lineRule="auto"/>
        <w:ind w:left="0" w:leftChars="0" w:right="0" w:rightChars="0" w:firstLine="480"/>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w:t>
      </w:r>
    </w:p>
    <w:p w14:paraId="74A750F9">
      <w:pPr>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500" w:afterAutospacing="0" w:line="360" w:lineRule="auto"/>
        <w:ind w:left="0" w:leftChars="0" w:right="0" w:rightChars="0"/>
        <w:jc w:val="left"/>
        <w:rPr>
          <w:rFonts w:ascii="宋体" w:hAnsi="宋体" w:cs="仿宋"/>
          <w:b/>
          <w:sz w:val="24"/>
          <w:szCs w:val="24"/>
        </w:rPr>
      </w:pPr>
      <w:r>
        <w:rPr>
          <w:rFonts w:hint="eastAsia" w:ascii="宋体" w:hAnsi="宋体" w:cs="仿宋"/>
          <w:b/>
          <w:sz w:val="24"/>
          <w:szCs w:val="24"/>
        </w:rPr>
        <w:t>注释：本合同样本中的条款仅作为双方签订合同的参考，为阐明各方的权利和义务，经协商可增加新的条款。但不得与采购文件、成交供应商响应文件的实质性内容相背离。</w:t>
      </w:r>
    </w:p>
    <w:p w14:paraId="35819AD6">
      <w:pPr>
        <w:tabs>
          <w:tab w:val="left" w:pos="2020"/>
          <w:tab w:val="center" w:pos="4535"/>
        </w:tabs>
        <w:ind w:firstLine="360"/>
        <w:jc w:val="center"/>
        <w:rPr>
          <w:rFonts w:ascii="宋体" w:hAnsi="宋体"/>
          <w:bCs/>
          <w:sz w:val="36"/>
          <w:szCs w:val="36"/>
        </w:rPr>
        <w:sectPr>
          <w:headerReference r:id="rId9" w:type="first"/>
          <w:footerReference r:id="rId12" w:type="first"/>
          <w:headerReference r:id="rId7" w:type="default"/>
          <w:footerReference r:id="rId10" w:type="default"/>
          <w:headerReference r:id="rId8" w:type="even"/>
          <w:footerReference r:id="rId11" w:type="even"/>
          <w:pgSz w:w="11907" w:h="16839"/>
          <w:pgMar w:top="1440" w:right="1797" w:bottom="1440" w:left="1797" w:header="720" w:footer="720" w:gutter="0"/>
          <w:cols w:space="720" w:num="1"/>
          <w:docGrid w:linePitch="286" w:charSpace="0"/>
        </w:sectPr>
      </w:pPr>
    </w:p>
    <w:p w14:paraId="5F39278B">
      <w:pPr>
        <w:pageBreakBefore/>
        <w:widowControl/>
        <w:ind w:firstLine="1606" w:firstLineChars="500"/>
        <w:rPr>
          <w:rFonts w:ascii="宋体" w:hAnsi="宋体" w:cs="宋体"/>
        </w:rPr>
      </w:pPr>
      <w:r>
        <w:rPr>
          <w:rFonts w:hint="eastAsia" w:ascii="宋体" w:hAnsi="宋体" w:cs="宋体"/>
          <w:b/>
          <w:bCs/>
          <w:sz w:val="32"/>
          <w:szCs w:val="32"/>
        </w:rPr>
        <w:t>第五部分  询价投标文件组成</w:t>
      </w:r>
    </w:p>
    <w:p w14:paraId="758E0D96">
      <w:pPr>
        <w:snapToGrid w:val="0"/>
        <w:spacing w:line="480" w:lineRule="exact"/>
        <w:ind w:firstLine="482"/>
        <w:contextualSpacing/>
        <w:rPr>
          <w:rFonts w:ascii="宋体" w:hAnsi="宋体" w:cs="宋体"/>
        </w:rPr>
      </w:pPr>
      <w:r>
        <w:rPr>
          <w:rFonts w:hint="eastAsia" w:ascii="宋体" w:hAnsi="宋体" w:cs="宋体"/>
          <w:b/>
          <w:sz w:val="24"/>
          <w:szCs w:val="24"/>
        </w:rPr>
        <w:t>询价响应文件的组成</w:t>
      </w:r>
    </w:p>
    <w:p w14:paraId="5935D59D">
      <w:pPr>
        <w:spacing w:line="360" w:lineRule="auto"/>
        <w:ind w:firstLine="482" w:firstLineChars="200"/>
        <w:rPr>
          <w:rFonts w:ascii="宋体" w:hAnsi="宋体" w:cs="宋体"/>
          <w:b/>
          <w:sz w:val="24"/>
          <w:szCs w:val="24"/>
        </w:rPr>
      </w:pPr>
      <w:r>
        <w:rPr>
          <w:rFonts w:hint="eastAsia" w:ascii="宋体" w:hAnsi="宋体" w:cs="宋体"/>
          <w:b/>
          <w:sz w:val="24"/>
          <w:szCs w:val="24"/>
        </w:rPr>
        <w:t>一、 响应供应商的资格审查文件应包括下列内容：（一正二副，可一个密封包密封）</w:t>
      </w:r>
    </w:p>
    <w:p w14:paraId="19D9F8EE">
      <w:pPr>
        <w:spacing w:line="360" w:lineRule="auto"/>
        <w:ind w:firstLine="480" w:firstLineChars="200"/>
        <w:rPr>
          <w:rFonts w:ascii="宋体" w:hAnsi="宋体" w:cs="宋体"/>
          <w:sz w:val="24"/>
          <w:szCs w:val="24"/>
        </w:rPr>
      </w:pPr>
      <w:r>
        <w:rPr>
          <w:rFonts w:hint="eastAsia" w:ascii="宋体" w:hAnsi="宋体" w:cs="宋体"/>
          <w:sz w:val="24"/>
          <w:szCs w:val="24"/>
        </w:rPr>
        <w:t>1.供应商符合规定条件的声明函（格式见附件1）；</w:t>
      </w:r>
    </w:p>
    <w:p w14:paraId="241A11FE">
      <w:pPr>
        <w:spacing w:line="360" w:lineRule="auto"/>
        <w:ind w:firstLine="480" w:firstLineChars="200"/>
        <w:rPr>
          <w:rFonts w:ascii="宋体" w:hAnsi="宋体" w:cs="宋体"/>
          <w:sz w:val="24"/>
          <w:szCs w:val="24"/>
        </w:rPr>
      </w:pPr>
      <w:r>
        <w:rPr>
          <w:rFonts w:hint="eastAsia" w:ascii="宋体" w:hAnsi="宋体" w:cs="宋体"/>
          <w:sz w:val="24"/>
          <w:szCs w:val="24"/>
        </w:rPr>
        <w:t>2.法定代表人身份证明书（格式见附件2）；</w:t>
      </w:r>
    </w:p>
    <w:p w14:paraId="1E2AF465">
      <w:pPr>
        <w:spacing w:line="360" w:lineRule="auto"/>
        <w:ind w:firstLine="480" w:firstLineChars="200"/>
        <w:rPr>
          <w:rFonts w:ascii="宋体" w:hAnsi="宋体" w:cs="宋体"/>
          <w:sz w:val="24"/>
          <w:szCs w:val="24"/>
        </w:rPr>
      </w:pPr>
      <w:r>
        <w:rPr>
          <w:rFonts w:hint="eastAsia" w:ascii="宋体" w:hAnsi="宋体" w:cs="宋体"/>
          <w:sz w:val="24"/>
          <w:szCs w:val="24"/>
        </w:rPr>
        <w:t>3.法定代表人授权委托书原件，授权代表本人身份证扫描件（如有授权，格式见附件3）；</w:t>
      </w:r>
    </w:p>
    <w:p w14:paraId="07CC47FF">
      <w:pPr>
        <w:spacing w:line="360" w:lineRule="auto"/>
        <w:ind w:firstLine="480" w:firstLineChars="200"/>
        <w:rPr>
          <w:rFonts w:ascii="宋体" w:hAnsi="宋体" w:cs="宋体"/>
          <w:sz w:val="24"/>
          <w:szCs w:val="24"/>
        </w:rPr>
      </w:pPr>
      <w:r>
        <w:rPr>
          <w:rFonts w:hint="eastAsia" w:ascii="宋体" w:hAnsi="宋体" w:cs="宋体"/>
          <w:sz w:val="24"/>
          <w:szCs w:val="24"/>
        </w:rPr>
        <w:t>4.响应供应商有效的法人或者其他组织的营业执照等证明文件；</w:t>
      </w:r>
    </w:p>
    <w:p w14:paraId="5EBBB0B1">
      <w:pPr>
        <w:spacing w:line="360" w:lineRule="auto"/>
        <w:ind w:firstLine="480" w:firstLineChars="200"/>
        <w:rPr>
          <w:rFonts w:ascii="宋体" w:hAnsi="宋体" w:cs="宋体"/>
          <w:sz w:val="24"/>
          <w:szCs w:val="24"/>
        </w:rPr>
      </w:pPr>
      <w:r>
        <w:rPr>
          <w:rFonts w:hint="eastAsia" w:ascii="宋体" w:hAnsi="宋体" w:cs="宋体"/>
          <w:sz w:val="24"/>
          <w:szCs w:val="24"/>
        </w:rPr>
        <w:t>5.商务、技术部分正负偏离表（格式见附件4）；</w:t>
      </w:r>
    </w:p>
    <w:p w14:paraId="59C2C5A6">
      <w:pPr>
        <w:spacing w:line="360" w:lineRule="auto"/>
        <w:ind w:firstLine="480" w:firstLineChars="200"/>
        <w:rPr>
          <w:rFonts w:ascii="宋体" w:hAnsi="宋体" w:cs="宋体"/>
          <w:sz w:val="24"/>
          <w:szCs w:val="24"/>
        </w:rPr>
      </w:pPr>
      <w:r>
        <w:rPr>
          <w:rFonts w:hint="eastAsia" w:ascii="宋体" w:hAnsi="宋体" w:cs="宋体"/>
          <w:sz w:val="24"/>
          <w:szCs w:val="24"/>
        </w:rPr>
        <w:t>6.供应商信用承诺书；（格式见附件5）</w:t>
      </w:r>
    </w:p>
    <w:p w14:paraId="0060C060">
      <w:pPr>
        <w:spacing w:line="360" w:lineRule="auto"/>
        <w:ind w:firstLine="480" w:firstLineChars="200"/>
        <w:rPr>
          <w:rFonts w:ascii="宋体" w:hAnsi="宋体" w:cs="宋体"/>
          <w:sz w:val="24"/>
          <w:szCs w:val="24"/>
        </w:rPr>
      </w:pPr>
      <w:r>
        <w:rPr>
          <w:rFonts w:hint="eastAsia" w:ascii="宋体" w:hAnsi="宋体" w:cs="宋体"/>
          <w:sz w:val="24"/>
          <w:szCs w:val="24"/>
        </w:rPr>
        <w:t>7.询价公告资格要求提供相应的佐证材料；</w:t>
      </w:r>
    </w:p>
    <w:p w14:paraId="1C538595">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8</w:t>
      </w:r>
      <w:r>
        <w:rPr>
          <w:rFonts w:hint="eastAsia" w:ascii="宋体" w:hAnsi="宋体" w:cs="宋体"/>
          <w:sz w:val="24"/>
          <w:szCs w:val="24"/>
        </w:rPr>
        <w:t>.其它需要提交的资格审查证明材料。</w:t>
      </w:r>
    </w:p>
    <w:p w14:paraId="4760D89E">
      <w:pPr>
        <w:spacing w:line="360" w:lineRule="auto"/>
        <w:rPr>
          <w:rFonts w:ascii="宋体" w:hAnsi="宋体" w:cs="宋体"/>
          <w:b/>
          <w:bCs/>
          <w:sz w:val="24"/>
          <w:szCs w:val="24"/>
        </w:rPr>
      </w:pPr>
      <w:r>
        <w:rPr>
          <w:rFonts w:hint="eastAsia" w:ascii="宋体" w:hAnsi="宋体" w:cs="宋体"/>
          <w:b/>
          <w:bCs/>
          <w:sz w:val="24"/>
          <w:szCs w:val="24"/>
        </w:rPr>
        <w:t>二、商务报价响应文件应包括下列内容：（一正二副，可一个密封包密封）</w:t>
      </w:r>
    </w:p>
    <w:p w14:paraId="57D1DE73">
      <w:pPr>
        <w:pStyle w:val="72"/>
        <w:ind w:firstLine="480" w:firstLineChars="200"/>
        <w:rPr>
          <w:rFonts w:hAnsi="宋体"/>
          <w:color w:val="auto"/>
        </w:rPr>
      </w:pPr>
      <w:r>
        <w:rPr>
          <w:rFonts w:hint="eastAsia" w:hAnsi="宋体"/>
          <w:color w:val="auto"/>
        </w:rPr>
        <w:t>1.开标一览表（格式见附件</w:t>
      </w:r>
      <w:r>
        <w:rPr>
          <w:rFonts w:hint="eastAsia" w:hAnsi="宋体"/>
          <w:color w:val="auto"/>
          <w:lang w:val="en-US" w:eastAsia="zh-CN"/>
        </w:rPr>
        <w:t>6</w:t>
      </w:r>
      <w:r>
        <w:rPr>
          <w:rFonts w:hint="eastAsia" w:hAnsi="宋体"/>
          <w:color w:val="auto"/>
        </w:rPr>
        <w:t>）。</w:t>
      </w:r>
    </w:p>
    <w:p w14:paraId="1EF69A82">
      <w:pPr>
        <w:widowControl/>
        <w:ind w:firstLine="1200" w:firstLineChars="500"/>
        <w:jc w:val="left"/>
        <w:rPr>
          <w:rFonts w:ascii="宋体" w:hAnsi="宋体" w:cs="宋体"/>
          <w:sz w:val="24"/>
          <w:szCs w:val="24"/>
        </w:rPr>
      </w:pPr>
      <w:bookmarkStart w:id="41" w:name="_GoBack"/>
      <w:bookmarkEnd w:id="41"/>
      <w:r>
        <w:rPr>
          <w:rFonts w:hint="eastAsia" w:ascii="宋体" w:hAnsi="宋体" w:cs="宋体"/>
          <w:sz w:val="24"/>
          <w:szCs w:val="24"/>
        </w:rPr>
        <w:br w:type="page"/>
      </w:r>
      <w:r>
        <w:rPr>
          <w:rFonts w:hint="eastAsia" w:ascii="宋体" w:hAnsi="宋体" w:cs="宋体"/>
          <w:sz w:val="24"/>
          <w:szCs w:val="24"/>
        </w:rPr>
        <w:t xml:space="preserve">  </w:t>
      </w:r>
      <w:r>
        <w:rPr>
          <w:rFonts w:hint="eastAsia" w:ascii="宋体" w:hAnsi="宋体" w:cs="宋体"/>
          <w:sz w:val="32"/>
          <w:szCs w:val="32"/>
        </w:rPr>
        <w:t>第六部分  询价响应文件组成</w:t>
      </w:r>
    </w:p>
    <w:p w14:paraId="03249F2B">
      <w:pPr>
        <w:spacing w:line="360" w:lineRule="auto"/>
        <w:rPr>
          <w:rFonts w:ascii="宋体" w:hAnsi="宋体" w:cs="宋体"/>
          <w:sz w:val="24"/>
          <w:szCs w:val="24"/>
        </w:rPr>
      </w:pPr>
    </w:p>
    <w:p w14:paraId="0427F6F6">
      <w:pPr>
        <w:pStyle w:val="4"/>
        <w:spacing w:line="360" w:lineRule="auto"/>
        <w:jc w:val="center"/>
        <w:rPr>
          <w:rFonts w:ascii="宋体" w:hAnsi="宋体" w:cs="宋体"/>
          <w:sz w:val="28"/>
          <w:szCs w:val="28"/>
        </w:rPr>
      </w:pPr>
      <w:r>
        <w:rPr>
          <w:rFonts w:hint="eastAsia" w:ascii="宋体" w:hAnsi="宋体" w:cs="宋体"/>
          <w:sz w:val="28"/>
          <w:szCs w:val="28"/>
        </w:rPr>
        <w:t>封面</w:t>
      </w:r>
    </w:p>
    <w:p w14:paraId="1B34DDAD">
      <w:pPr>
        <w:spacing w:line="360" w:lineRule="auto"/>
        <w:jc w:val="center"/>
        <w:rPr>
          <w:rFonts w:ascii="宋体" w:hAnsi="宋体" w:cs="宋体"/>
          <w:b/>
          <w:bCs/>
          <w:sz w:val="28"/>
          <w:szCs w:val="28"/>
        </w:rPr>
      </w:pPr>
      <w:r>
        <w:rPr>
          <w:rFonts w:hint="eastAsia" w:ascii="宋体" w:hAnsi="宋体" w:cs="宋体"/>
          <w:b/>
          <w:bCs/>
          <w:sz w:val="28"/>
          <w:szCs w:val="28"/>
        </w:rPr>
        <w:t>询价响应文件</w:t>
      </w:r>
    </w:p>
    <w:p w14:paraId="747EBDF7">
      <w:pPr>
        <w:spacing w:line="360" w:lineRule="auto"/>
        <w:jc w:val="left"/>
        <w:rPr>
          <w:rFonts w:ascii="宋体" w:hAnsi="宋体" w:cs="宋体"/>
          <w:b/>
          <w:bCs/>
          <w:kern w:val="0"/>
          <w:sz w:val="24"/>
          <w:szCs w:val="24"/>
        </w:rPr>
      </w:pPr>
    </w:p>
    <w:p w14:paraId="45353FFA">
      <w:pPr>
        <w:pStyle w:val="145"/>
        <w:ind w:firstLine="0"/>
        <w:jc w:val="center"/>
        <w:rPr>
          <w:rFonts w:ascii="宋体" w:hAnsi="宋体" w:cs="宋体"/>
          <w:b/>
          <w:bCs/>
          <w:sz w:val="28"/>
          <w:szCs w:val="28"/>
        </w:rPr>
      </w:pPr>
      <w:r>
        <w:rPr>
          <w:rFonts w:hint="eastAsia" w:ascii="宋体" w:hAnsi="宋体" w:cs="宋体"/>
          <w:sz w:val="28"/>
          <w:szCs w:val="28"/>
          <w:u w:val="single"/>
        </w:rPr>
        <w:t>资格审查文件/商务报价响应文件</w:t>
      </w:r>
    </w:p>
    <w:p w14:paraId="18F85299">
      <w:pPr>
        <w:spacing w:line="360" w:lineRule="auto"/>
        <w:jc w:val="left"/>
        <w:rPr>
          <w:rFonts w:ascii="宋体" w:hAnsi="宋体" w:cs="宋体"/>
          <w:b/>
          <w:bCs/>
          <w:kern w:val="0"/>
          <w:sz w:val="28"/>
          <w:szCs w:val="28"/>
        </w:rPr>
      </w:pPr>
    </w:p>
    <w:p w14:paraId="37176DDA">
      <w:pPr>
        <w:spacing w:line="360" w:lineRule="auto"/>
        <w:jc w:val="left"/>
        <w:rPr>
          <w:rFonts w:ascii="宋体" w:hAnsi="宋体" w:cs="宋体"/>
          <w:b/>
          <w:bCs/>
          <w:kern w:val="0"/>
          <w:sz w:val="28"/>
          <w:szCs w:val="28"/>
        </w:rPr>
      </w:pPr>
    </w:p>
    <w:p w14:paraId="2B846BE4">
      <w:pPr>
        <w:spacing w:line="360" w:lineRule="auto"/>
        <w:ind w:firstLine="843" w:firstLineChars="300"/>
        <w:rPr>
          <w:rFonts w:ascii="宋体" w:hAnsi="宋体" w:cs="宋体"/>
          <w:b/>
          <w:bCs/>
          <w:sz w:val="28"/>
          <w:szCs w:val="28"/>
        </w:rPr>
      </w:pPr>
    </w:p>
    <w:p w14:paraId="3E334D19">
      <w:pPr>
        <w:spacing w:line="360" w:lineRule="auto"/>
        <w:ind w:firstLine="843" w:firstLineChars="300"/>
        <w:rPr>
          <w:rFonts w:ascii="宋体" w:hAnsi="宋体" w:cs="宋体"/>
          <w:b/>
          <w:bCs/>
          <w:sz w:val="28"/>
          <w:szCs w:val="28"/>
        </w:rPr>
      </w:pPr>
    </w:p>
    <w:p w14:paraId="514BF4D3">
      <w:pPr>
        <w:spacing w:line="360" w:lineRule="auto"/>
        <w:ind w:firstLine="843" w:firstLineChars="300"/>
        <w:rPr>
          <w:rFonts w:ascii="宋体" w:hAnsi="宋体" w:cs="宋体"/>
          <w:b/>
          <w:bCs/>
          <w:sz w:val="28"/>
          <w:szCs w:val="28"/>
        </w:rPr>
      </w:pPr>
      <w:r>
        <w:rPr>
          <w:rFonts w:hint="eastAsia" w:ascii="宋体" w:hAnsi="宋体" w:cs="宋体"/>
          <w:b/>
          <w:bCs/>
          <w:sz w:val="28"/>
          <w:szCs w:val="28"/>
        </w:rPr>
        <w:t>项目名称：</w:t>
      </w:r>
    </w:p>
    <w:p w14:paraId="222FA5CA">
      <w:pPr>
        <w:spacing w:line="360" w:lineRule="auto"/>
        <w:ind w:firstLine="843" w:firstLineChars="300"/>
        <w:rPr>
          <w:rFonts w:ascii="宋体" w:hAnsi="宋体" w:cs="宋体"/>
          <w:b/>
          <w:bCs/>
          <w:sz w:val="28"/>
          <w:szCs w:val="28"/>
          <w:u w:val="single"/>
        </w:rPr>
      </w:pPr>
      <w:r>
        <w:rPr>
          <w:rFonts w:hint="eastAsia" w:ascii="宋体" w:hAnsi="宋体" w:cs="宋体"/>
          <w:b/>
          <w:bCs/>
          <w:sz w:val="28"/>
          <w:szCs w:val="28"/>
        </w:rPr>
        <w:t>项目编号：</w:t>
      </w:r>
    </w:p>
    <w:p w14:paraId="0A030DB8">
      <w:pPr>
        <w:spacing w:line="360" w:lineRule="auto"/>
        <w:ind w:firstLine="843" w:firstLineChars="300"/>
        <w:rPr>
          <w:rFonts w:ascii="宋体" w:hAnsi="宋体" w:cs="宋体"/>
          <w:b/>
          <w:bCs/>
          <w:sz w:val="28"/>
          <w:szCs w:val="28"/>
        </w:rPr>
      </w:pPr>
      <w:r>
        <w:rPr>
          <w:rFonts w:hint="eastAsia" w:ascii="宋体" w:hAnsi="宋体" w:cs="宋体"/>
          <w:b/>
          <w:bCs/>
          <w:sz w:val="28"/>
          <w:szCs w:val="28"/>
        </w:rPr>
        <w:t>供应商名称：</w:t>
      </w:r>
    </w:p>
    <w:p w14:paraId="63690665">
      <w:pPr>
        <w:spacing w:line="360" w:lineRule="auto"/>
        <w:ind w:firstLine="970" w:firstLineChars="345"/>
        <w:rPr>
          <w:rFonts w:ascii="宋体" w:hAnsi="宋体" w:cs="宋体"/>
          <w:b/>
          <w:bCs/>
          <w:sz w:val="28"/>
          <w:szCs w:val="28"/>
        </w:rPr>
      </w:pPr>
      <w:r>
        <w:rPr>
          <w:rFonts w:hint="eastAsia" w:ascii="宋体" w:hAnsi="宋体" w:cs="宋体"/>
          <w:b/>
          <w:bCs/>
          <w:sz w:val="28"/>
          <w:szCs w:val="28"/>
        </w:rPr>
        <w:t>日期：</w:t>
      </w:r>
    </w:p>
    <w:p w14:paraId="6F8BB461">
      <w:pPr>
        <w:jc w:val="left"/>
        <w:rPr>
          <w:rFonts w:ascii="宋体" w:hAnsi="宋体" w:cs="宋体"/>
          <w:sz w:val="24"/>
          <w:szCs w:val="24"/>
        </w:rPr>
      </w:pPr>
    </w:p>
    <w:p w14:paraId="310117A1">
      <w:pPr>
        <w:jc w:val="left"/>
        <w:rPr>
          <w:rFonts w:ascii="宋体" w:hAnsi="宋体" w:cs="宋体"/>
          <w:sz w:val="24"/>
          <w:szCs w:val="24"/>
        </w:rPr>
      </w:pPr>
    </w:p>
    <w:p w14:paraId="1ECDD18C">
      <w:pPr>
        <w:jc w:val="left"/>
        <w:rPr>
          <w:rFonts w:ascii="宋体" w:hAnsi="宋体" w:cs="宋体"/>
          <w:sz w:val="24"/>
          <w:szCs w:val="24"/>
        </w:rPr>
      </w:pPr>
    </w:p>
    <w:p w14:paraId="3E4A20C0">
      <w:pPr>
        <w:jc w:val="left"/>
        <w:rPr>
          <w:rFonts w:ascii="宋体" w:hAnsi="宋体" w:cs="宋体"/>
          <w:sz w:val="24"/>
          <w:szCs w:val="24"/>
        </w:rPr>
      </w:pPr>
    </w:p>
    <w:p w14:paraId="3BF82B9E">
      <w:pPr>
        <w:jc w:val="left"/>
        <w:rPr>
          <w:rFonts w:ascii="宋体" w:hAnsi="宋体" w:cs="宋体"/>
          <w:b/>
          <w:sz w:val="32"/>
          <w:szCs w:val="32"/>
        </w:rPr>
      </w:pPr>
    </w:p>
    <w:p w14:paraId="67BA79C9">
      <w:pPr>
        <w:snapToGrid w:val="0"/>
        <w:spacing w:line="360" w:lineRule="auto"/>
        <w:contextualSpacing/>
        <w:rPr>
          <w:rFonts w:ascii="宋体" w:hAnsi="宋体"/>
          <w:kern w:val="0"/>
          <w:sz w:val="28"/>
          <w:szCs w:val="28"/>
          <w:lang w:val="zh-CN"/>
        </w:rPr>
      </w:pPr>
      <w:r>
        <w:rPr>
          <w:rFonts w:hint="eastAsia" w:ascii="宋体" w:hAnsi="宋体" w:cs="宋体"/>
          <w:b/>
          <w:sz w:val="32"/>
          <w:szCs w:val="32"/>
        </w:rPr>
        <w:br w:type="page"/>
      </w:r>
      <w:r>
        <w:rPr>
          <w:rFonts w:ascii="宋体" w:hAnsi="宋体"/>
          <w:kern w:val="0"/>
          <w:sz w:val="28"/>
          <w:szCs w:val="28"/>
          <w:lang w:val="zh-CN"/>
        </w:rPr>
        <w:t>附件1</w:t>
      </w:r>
    </w:p>
    <w:p w14:paraId="6A976BB2">
      <w:pPr>
        <w:jc w:val="center"/>
        <w:rPr>
          <w:rFonts w:ascii="宋体" w:hAnsi="宋体" w:cs="仿宋"/>
          <w:b/>
          <w:sz w:val="28"/>
          <w:szCs w:val="28"/>
        </w:rPr>
      </w:pPr>
      <w:r>
        <w:rPr>
          <w:rFonts w:hint="eastAsia" w:ascii="宋体" w:hAnsi="宋体" w:cs="仿宋"/>
          <w:b/>
          <w:sz w:val="28"/>
          <w:szCs w:val="28"/>
        </w:rPr>
        <w:t>供应商符合规定条件的声明函</w:t>
      </w:r>
    </w:p>
    <w:p w14:paraId="11572FC9">
      <w:pPr>
        <w:spacing w:line="460" w:lineRule="exact"/>
        <w:rPr>
          <w:rFonts w:ascii="宋体" w:hAnsi="宋体" w:cs="仿宋"/>
          <w:b/>
          <w:bCs/>
          <w:sz w:val="44"/>
          <w:szCs w:val="44"/>
        </w:rPr>
      </w:pPr>
      <w:r>
        <w:rPr>
          <w:rFonts w:hint="eastAsia" w:ascii="宋体" w:hAnsi="宋体" w:cs="仿宋"/>
          <w:b/>
          <w:bCs/>
          <w:sz w:val="24"/>
          <w:szCs w:val="21"/>
        </w:rPr>
        <w:t xml:space="preserve">                       </w:t>
      </w:r>
      <w:r>
        <w:rPr>
          <w:rFonts w:hint="eastAsia" w:ascii="宋体" w:hAnsi="宋体" w:cs="仿宋"/>
          <w:b/>
          <w:bCs/>
          <w:sz w:val="44"/>
          <w:szCs w:val="44"/>
        </w:rPr>
        <w:t xml:space="preserve">   </w:t>
      </w:r>
    </w:p>
    <w:p w14:paraId="35FB22F7">
      <w:pPr>
        <w:spacing w:line="520" w:lineRule="exact"/>
        <w:ind w:firstLine="420" w:firstLineChars="200"/>
        <w:rPr>
          <w:rFonts w:ascii="宋体" w:hAnsi="宋体" w:cs="仿宋"/>
          <w:b/>
          <w:bCs/>
          <w:szCs w:val="21"/>
        </w:rPr>
      </w:pPr>
      <w:r>
        <w:rPr>
          <w:rFonts w:hint="eastAsia" w:ascii="宋体" w:hAnsi="宋体" w:cs="仿宋"/>
          <w:bCs/>
          <w:szCs w:val="21"/>
        </w:rPr>
        <w:t>我单位参加_________________（项目名称），_________________（项目编号）投标活动。做出如下声明：</w:t>
      </w:r>
    </w:p>
    <w:p w14:paraId="1B705815">
      <w:pPr>
        <w:spacing w:line="520" w:lineRule="exact"/>
        <w:ind w:firstLine="482"/>
        <w:rPr>
          <w:rFonts w:ascii="宋体" w:hAnsi="宋体" w:cs="仿宋"/>
          <w:szCs w:val="21"/>
        </w:rPr>
      </w:pPr>
      <w:r>
        <w:rPr>
          <w:rFonts w:hint="eastAsia" w:ascii="宋体" w:hAnsi="宋体" w:cs="仿宋"/>
          <w:bCs/>
          <w:szCs w:val="21"/>
        </w:rPr>
        <w:t>1.我单位具有独立承担民事责任的能力；</w:t>
      </w:r>
    </w:p>
    <w:p w14:paraId="5AF7ABD2">
      <w:pPr>
        <w:spacing w:line="520" w:lineRule="exact"/>
        <w:ind w:firstLine="482"/>
        <w:rPr>
          <w:rFonts w:ascii="宋体" w:hAnsi="宋体" w:cs="仿宋"/>
          <w:szCs w:val="21"/>
        </w:rPr>
      </w:pPr>
      <w:r>
        <w:rPr>
          <w:rFonts w:hint="eastAsia" w:ascii="宋体" w:hAnsi="宋体" w:cs="仿宋"/>
          <w:szCs w:val="21"/>
        </w:rPr>
        <w:t>2.我单位具有良好的商业信誉和健全的财务会计制度；</w:t>
      </w:r>
    </w:p>
    <w:p w14:paraId="6C799CDD">
      <w:pPr>
        <w:spacing w:line="520" w:lineRule="exact"/>
        <w:ind w:firstLine="482"/>
        <w:rPr>
          <w:rFonts w:ascii="宋体" w:hAnsi="宋体" w:cs="仿宋"/>
          <w:szCs w:val="21"/>
        </w:rPr>
      </w:pPr>
      <w:r>
        <w:rPr>
          <w:rFonts w:hint="eastAsia" w:ascii="宋体" w:hAnsi="宋体" w:cs="仿宋"/>
          <w:szCs w:val="21"/>
        </w:rPr>
        <w:t>3.我单位具有履行合同所必需的设备和专业技术能力；</w:t>
      </w:r>
    </w:p>
    <w:p w14:paraId="7523349C">
      <w:pPr>
        <w:spacing w:line="520" w:lineRule="exact"/>
        <w:ind w:firstLine="482"/>
        <w:rPr>
          <w:rFonts w:ascii="宋体" w:hAnsi="宋体" w:cs="仿宋"/>
          <w:szCs w:val="21"/>
        </w:rPr>
      </w:pPr>
      <w:r>
        <w:rPr>
          <w:rFonts w:hint="eastAsia" w:ascii="宋体" w:hAnsi="宋体" w:cs="仿宋"/>
          <w:szCs w:val="21"/>
        </w:rPr>
        <w:t>4.我单位有依法缴纳税收和社会保障资金的良好记录；</w:t>
      </w:r>
    </w:p>
    <w:p w14:paraId="4E91BADA">
      <w:pPr>
        <w:spacing w:line="520" w:lineRule="exact"/>
        <w:ind w:firstLine="482"/>
        <w:rPr>
          <w:rFonts w:ascii="宋体" w:hAnsi="宋体" w:cs="仿宋"/>
          <w:szCs w:val="21"/>
        </w:rPr>
      </w:pPr>
      <w:r>
        <w:rPr>
          <w:rFonts w:hint="eastAsia" w:ascii="宋体" w:hAnsi="宋体" w:cs="仿宋"/>
          <w:szCs w:val="21"/>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68D5DE2E">
      <w:pPr>
        <w:spacing w:line="520" w:lineRule="exact"/>
        <w:ind w:firstLine="482"/>
        <w:rPr>
          <w:rFonts w:ascii="宋体" w:hAnsi="宋体" w:cs="仿宋"/>
          <w:szCs w:val="21"/>
        </w:rPr>
      </w:pPr>
      <w:r>
        <w:rPr>
          <w:rFonts w:hint="eastAsia" w:ascii="宋体" w:hAnsi="宋体" w:cs="仿宋"/>
          <w:szCs w:val="21"/>
        </w:rPr>
        <w:t>6.我单位满足法律、行政法规规定的其他条件。</w:t>
      </w:r>
    </w:p>
    <w:p w14:paraId="6559A1E8">
      <w:pPr>
        <w:spacing w:line="500" w:lineRule="exact"/>
        <w:ind w:firstLine="482"/>
        <w:rPr>
          <w:rFonts w:ascii="宋体" w:hAnsi="宋体" w:cs="仿宋"/>
          <w:szCs w:val="21"/>
        </w:rPr>
      </w:pPr>
    </w:p>
    <w:p w14:paraId="5B467573">
      <w:pPr>
        <w:spacing w:line="500" w:lineRule="exact"/>
        <w:rPr>
          <w:rFonts w:ascii="宋体" w:hAnsi="宋体" w:cs="仿宋"/>
          <w:szCs w:val="21"/>
        </w:rPr>
      </w:pPr>
    </w:p>
    <w:p w14:paraId="60F780D8">
      <w:pPr>
        <w:spacing w:line="500" w:lineRule="exact"/>
        <w:rPr>
          <w:rFonts w:ascii="宋体" w:hAnsi="宋体" w:cs="仿宋"/>
          <w:bCs/>
          <w:szCs w:val="21"/>
        </w:rPr>
      </w:pPr>
    </w:p>
    <w:p w14:paraId="474D4955">
      <w:pPr>
        <w:spacing w:line="500" w:lineRule="exact"/>
        <w:rPr>
          <w:rFonts w:ascii="宋体" w:hAnsi="宋体" w:cs="仿宋"/>
          <w:bCs/>
          <w:szCs w:val="21"/>
        </w:rPr>
      </w:pPr>
    </w:p>
    <w:p w14:paraId="3A00CB04">
      <w:pPr>
        <w:spacing w:line="460" w:lineRule="exact"/>
        <w:jc w:val="center"/>
        <w:rPr>
          <w:rFonts w:ascii="宋体" w:hAnsi="宋体" w:cs="仿宋"/>
          <w:bCs/>
          <w:szCs w:val="21"/>
        </w:rPr>
      </w:pPr>
      <w:r>
        <w:rPr>
          <w:rFonts w:hint="eastAsia" w:ascii="宋体" w:hAnsi="宋体" w:cs="仿宋"/>
          <w:bCs/>
          <w:szCs w:val="21"/>
        </w:rPr>
        <w:t xml:space="preserve">                                             承诺人名称（公章）：</w:t>
      </w:r>
    </w:p>
    <w:p w14:paraId="5F7CC959">
      <w:pPr>
        <w:spacing w:line="460" w:lineRule="exact"/>
        <w:jc w:val="right"/>
        <w:rPr>
          <w:rFonts w:ascii="宋体" w:hAnsi="宋体" w:cs="仿宋"/>
          <w:bCs/>
          <w:szCs w:val="21"/>
        </w:rPr>
      </w:pPr>
      <w:r>
        <w:rPr>
          <w:rFonts w:hint="eastAsia" w:ascii="宋体" w:hAnsi="宋体" w:cs="仿宋"/>
          <w:bCs/>
          <w:szCs w:val="21"/>
        </w:rPr>
        <w:t xml:space="preserve">    </w:t>
      </w:r>
    </w:p>
    <w:p w14:paraId="7784C252">
      <w:pPr>
        <w:spacing w:line="460" w:lineRule="exact"/>
        <w:jc w:val="right"/>
        <w:rPr>
          <w:rFonts w:ascii="宋体" w:hAnsi="宋体" w:cs="仿宋"/>
          <w:bCs/>
          <w:szCs w:val="21"/>
        </w:rPr>
      </w:pPr>
      <w:r>
        <w:rPr>
          <w:rFonts w:hint="eastAsia" w:ascii="宋体" w:hAnsi="宋体" w:cs="仿宋"/>
          <w:bCs/>
          <w:szCs w:val="21"/>
        </w:rPr>
        <w:t xml:space="preserve">                                 日期：______年</w:t>
      </w:r>
      <w:r>
        <w:rPr>
          <w:rFonts w:hint="eastAsia" w:ascii="宋体" w:hAnsi="宋体" w:cs="仿宋"/>
          <w:bCs/>
          <w:szCs w:val="21"/>
          <w:u w:val="single"/>
        </w:rPr>
        <w:t xml:space="preserve">    </w:t>
      </w:r>
      <w:r>
        <w:rPr>
          <w:rFonts w:hint="eastAsia" w:ascii="宋体" w:hAnsi="宋体" w:cs="仿宋"/>
          <w:bCs/>
          <w:szCs w:val="21"/>
        </w:rPr>
        <w:t>月</w:t>
      </w:r>
      <w:r>
        <w:rPr>
          <w:rFonts w:hint="eastAsia" w:ascii="宋体" w:hAnsi="宋体" w:cs="仿宋"/>
          <w:bCs/>
          <w:szCs w:val="21"/>
          <w:u w:val="single"/>
        </w:rPr>
        <w:t xml:space="preserve">    </w:t>
      </w:r>
      <w:r>
        <w:rPr>
          <w:rFonts w:hint="eastAsia" w:ascii="宋体" w:hAnsi="宋体" w:cs="仿宋"/>
          <w:bCs/>
          <w:szCs w:val="21"/>
        </w:rPr>
        <w:t>日</w:t>
      </w:r>
    </w:p>
    <w:p w14:paraId="19AD4A47">
      <w:pPr>
        <w:rPr>
          <w:rFonts w:ascii="宋体" w:hAnsi="宋体" w:cs="仿宋"/>
          <w:szCs w:val="21"/>
        </w:rPr>
      </w:pPr>
    </w:p>
    <w:p w14:paraId="7F00720A">
      <w:pPr>
        <w:snapToGrid w:val="0"/>
        <w:spacing w:line="400" w:lineRule="exact"/>
        <w:ind w:firstLine="405" w:firstLineChars="192"/>
        <w:contextualSpacing/>
        <w:rPr>
          <w:rFonts w:ascii="宋体" w:hAnsi="宋体" w:cs="宋体"/>
          <w:b/>
          <w:kern w:val="0"/>
          <w:szCs w:val="21"/>
        </w:rPr>
      </w:pPr>
    </w:p>
    <w:p w14:paraId="50154967">
      <w:pPr>
        <w:snapToGrid w:val="0"/>
        <w:spacing w:line="400" w:lineRule="exact"/>
        <w:ind w:firstLine="405" w:firstLineChars="192"/>
        <w:contextualSpacing/>
        <w:rPr>
          <w:rFonts w:ascii="宋体" w:hAnsi="宋体" w:cs="宋体"/>
          <w:b/>
          <w:kern w:val="0"/>
          <w:szCs w:val="21"/>
          <w:lang w:val="zh-CN"/>
        </w:rPr>
      </w:pPr>
    </w:p>
    <w:p w14:paraId="3DB521BD">
      <w:pPr>
        <w:widowControl/>
        <w:jc w:val="left"/>
        <w:rPr>
          <w:rFonts w:ascii="宋体" w:hAnsi="宋体" w:cs="宋体"/>
          <w:b/>
          <w:sz w:val="30"/>
          <w:szCs w:val="30"/>
        </w:rPr>
      </w:pPr>
      <w:r>
        <w:rPr>
          <w:rFonts w:ascii="宋体" w:hAnsi="宋体" w:cs="宋体"/>
          <w:b/>
          <w:sz w:val="30"/>
          <w:szCs w:val="30"/>
        </w:rPr>
        <w:br w:type="page"/>
      </w:r>
    </w:p>
    <w:p w14:paraId="050AE69C">
      <w:pPr>
        <w:snapToGrid w:val="0"/>
        <w:spacing w:line="360" w:lineRule="auto"/>
        <w:contextualSpacing/>
        <w:rPr>
          <w:rFonts w:ascii="宋体" w:hAnsi="宋体"/>
          <w:kern w:val="0"/>
          <w:sz w:val="28"/>
          <w:szCs w:val="28"/>
          <w:lang w:val="zh-CN"/>
        </w:rPr>
      </w:pPr>
      <w:r>
        <w:rPr>
          <w:rFonts w:ascii="宋体" w:hAnsi="宋体"/>
          <w:kern w:val="0"/>
          <w:sz w:val="28"/>
          <w:szCs w:val="28"/>
          <w:lang w:val="zh-CN"/>
        </w:rPr>
        <w:t>附件</w:t>
      </w:r>
      <w:r>
        <w:rPr>
          <w:rFonts w:hint="eastAsia" w:ascii="宋体" w:hAnsi="宋体"/>
          <w:kern w:val="0"/>
          <w:sz w:val="28"/>
          <w:szCs w:val="28"/>
          <w:lang w:val="zh-CN"/>
        </w:rPr>
        <w:t>2</w:t>
      </w:r>
    </w:p>
    <w:p w14:paraId="27D8CC68">
      <w:pPr>
        <w:spacing w:line="360" w:lineRule="auto"/>
        <w:jc w:val="center"/>
        <w:rPr>
          <w:rFonts w:ascii="宋体" w:hAnsi="宋体" w:cs="宋体"/>
          <w:b/>
          <w:sz w:val="24"/>
          <w:szCs w:val="24"/>
        </w:rPr>
      </w:pPr>
      <w:r>
        <w:rPr>
          <w:rFonts w:hint="eastAsia" w:ascii="宋体" w:hAnsi="宋体" w:cs="宋体"/>
          <w:b/>
          <w:sz w:val="24"/>
          <w:szCs w:val="24"/>
        </w:rPr>
        <w:t>法定代表人身份证明</w:t>
      </w:r>
    </w:p>
    <w:p w14:paraId="31C6ACBA">
      <w:pPr>
        <w:widowControl/>
        <w:snapToGrid w:val="0"/>
        <w:spacing w:before="380" w:after="380" w:line="420" w:lineRule="exact"/>
        <w:textAlignment w:val="baseline"/>
        <w:rPr>
          <w:rFonts w:ascii="宋体" w:hAnsi="宋体"/>
          <w:szCs w:val="21"/>
        </w:rPr>
      </w:pPr>
      <w:bookmarkStart w:id="38" w:name="_Hlk49178957"/>
      <w:r>
        <w:rPr>
          <w:rFonts w:hint="eastAsia" w:ascii="宋体" w:hAnsi="宋体" w:cs="宋体"/>
          <w:szCs w:val="21"/>
        </w:rPr>
        <w:t>江苏乐江生态建设有限公司：</w:t>
      </w:r>
      <w:bookmarkEnd w:id="38"/>
    </w:p>
    <w:p w14:paraId="0D173BE7">
      <w:pPr>
        <w:widowControl/>
        <w:snapToGrid w:val="0"/>
        <w:spacing w:line="420" w:lineRule="exact"/>
        <w:ind w:firstLine="420" w:firstLineChars="200"/>
        <w:textAlignment w:val="baseline"/>
        <w:rPr>
          <w:rFonts w:ascii="宋体" w:hAnsi="宋体"/>
          <w:szCs w:val="21"/>
        </w:rPr>
      </w:pPr>
      <w:r>
        <w:rPr>
          <w:rFonts w:hint="eastAsia" w:ascii="宋体" w:hAnsi="宋体" w:cs="宋体"/>
          <w:szCs w:val="21"/>
        </w:rPr>
        <w:t>（先生／女士）现任我单位</w:t>
      </w:r>
      <w:r>
        <w:rPr>
          <w:rFonts w:hint="eastAsia" w:ascii="宋体" w:hAnsi="宋体" w:cs="宋体"/>
          <w:szCs w:val="21"/>
          <w:u w:val="single" w:color="000000"/>
        </w:rPr>
        <w:t>　　　　　　　</w:t>
      </w:r>
      <w:r>
        <w:rPr>
          <w:rFonts w:hint="eastAsia" w:ascii="宋体" w:hAnsi="宋体" w:cs="宋体"/>
          <w:szCs w:val="21"/>
        </w:rPr>
        <w:t>职务，为法定代表人，特此证明。</w:t>
      </w:r>
    </w:p>
    <w:p w14:paraId="6B7D9597">
      <w:pPr>
        <w:widowControl/>
        <w:snapToGrid w:val="0"/>
        <w:spacing w:line="420" w:lineRule="exact"/>
        <w:ind w:firstLine="420" w:firstLineChars="200"/>
        <w:textAlignment w:val="baseline"/>
        <w:rPr>
          <w:rFonts w:ascii="宋体" w:hAnsi="宋体"/>
          <w:szCs w:val="21"/>
          <w:u w:val="single"/>
        </w:rPr>
      </w:pPr>
      <w:r>
        <w:rPr>
          <w:rFonts w:hint="eastAsia" w:ascii="宋体" w:hAnsi="宋体" w:cs="宋体"/>
          <w:szCs w:val="21"/>
        </w:rPr>
        <w:t>身份证号码：</w:t>
      </w:r>
    </w:p>
    <w:p w14:paraId="104DA60B">
      <w:pPr>
        <w:widowControl/>
        <w:snapToGrid w:val="0"/>
        <w:spacing w:line="420" w:lineRule="exact"/>
        <w:ind w:firstLine="424" w:firstLineChars="202"/>
        <w:jc w:val="right"/>
        <w:textAlignment w:val="baseline"/>
        <w:rPr>
          <w:rFonts w:ascii="宋体" w:hAnsi="宋体"/>
          <w:szCs w:val="21"/>
        </w:rPr>
      </w:pPr>
      <w:r>
        <w:rPr>
          <w:rFonts w:hint="eastAsia" w:ascii="宋体" w:hAnsi="宋体" w:cs="宋体"/>
          <w:szCs w:val="21"/>
        </w:rPr>
        <w:t>供应商（盖章）</w:t>
      </w:r>
    </w:p>
    <w:p w14:paraId="2CA8DB7C">
      <w:pPr>
        <w:widowControl/>
        <w:snapToGrid w:val="0"/>
        <w:spacing w:line="420" w:lineRule="exact"/>
        <w:ind w:firstLine="424" w:firstLineChars="202"/>
        <w:jc w:val="right"/>
        <w:textAlignment w:val="baseline"/>
        <w:rPr>
          <w:rFonts w:ascii="宋体" w:hAnsi="宋体"/>
          <w:szCs w:val="21"/>
        </w:rPr>
      </w:pPr>
      <w:r>
        <w:rPr>
          <w:rFonts w:hint="eastAsia" w:ascii="宋体" w:hAnsi="宋体" w:cs="宋体"/>
          <w:szCs w:val="21"/>
        </w:rPr>
        <w:t>年 月 日</w:t>
      </w:r>
    </w:p>
    <w:p w14:paraId="768348CD">
      <w:pPr>
        <w:widowControl/>
        <w:snapToGrid w:val="0"/>
        <w:spacing w:line="420" w:lineRule="exact"/>
        <w:ind w:firstLine="424" w:firstLineChars="202"/>
        <w:jc w:val="left"/>
        <w:textAlignment w:val="baseline"/>
        <w:rPr>
          <w:rFonts w:ascii="宋体" w:hAnsi="宋体"/>
          <w:szCs w:val="21"/>
        </w:rPr>
      </w:pPr>
    </w:p>
    <w:p w14:paraId="3F4DECF9">
      <w:pPr>
        <w:widowControl/>
        <w:snapToGrid w:val="0"/>
        <w:spacing w:line="420" w:lineRule="exact"/>
        <w:ind w:firstLine="422" w:firstLineChars="200"/>
        <w:jc w:val="center"/>
        <w:textAlignment w:val="baseline"/>
        <w:rPr>
          <w:rFonts w:ascii="宋体" w:hAnsi="宋体"/>
          <w:b/>
          <w:bCs/>
          <w:szCs w:val="21"/>
        </w:rPr>
      </w:pPr>
      <w:r>
        <w:rPr>
          <w:rFonts w:hint="eastAsia" w:ascii="宋体" w:hAnsi="宋体" w:cs="仿宋_GB2312"/>
          <w:b/>
          <w:szCs w:val="21"/>
        </w:rPr>
        <w:t>注：提供</w:t>
      </w:r>
      <w:r>
        <w:rPr>
          <w:rFonts w:hint="eastAsia" w:ascii="宋体" w:hAnsi="宋体" w:cs="宋体"/>
          <w:b/>
          <w:bCs/>
          <w:szCs w:val="21"/>
        </w:rPr>
        <w:t>法定代表人的身份证扫描件（正、反面），并加盖公章</w:t>
      </w:r>
    </w:p>
    <w:p w14:paraId="0890E42E">
      <w:pPr>
        <w:widowControl/>
        <w:snapToGrid w:val="0"/>
        <w:spacing w:line="420" w:lineRule="exact"/>
        <w:ind w:firstLine="422" w:firstLineChars="200"/>
        <w:jc w:val="center"/>
        <w:textAlignment w:val="baseline"/>
        <w:rPr>
          <w:rFonts w:ascii="宋体" w:hAnsi="宋体"/>
          <w:b/>
          <w:bCs/>
          <w:szCs w:val="21"/>
        </w:rPr>
      </w:pPr>
    </w:p>
    <w:p w14:paraId="70FE0581">
      <w:pPr>
        <w:rPr>
          <w:rFonts w:ascii="宋体" w:hAnsi="宋体" w:cs="仿宋_GB2312"/>
          <w:szCs w:val="24"/>
        </w:rPr>
      </w:pPr>
    </w:p>
    <w:p w14:paraId="047A8388">
      <w:pPr>
        <w:snapToGrid w:val="0"/>
        <w:spacing w:line="360" w:lineRule="auto"/>
        <w:contextualSpacing/>
        <w:rPr>
          <w:rFonts w:ascii="宋体" w:hAnsi="宋体"/>
          <w:kern w:val="0"/>
          <w:sz w:val="28"/>
          <w:szCs w:val="28"/>
          <w:lang w:val="zh-CN"/>
        </w:rPr>
      </w:pPr>
      <w:r>
        <w:rPr>
          <w:rFonts w:hint="eastAsia" w:ascii="宋体" w:hAnsi="宋体"/>
          <w:kern w:val="0"/>
          <w:sz w:val="28"/>
          <w:szCs w:val="28"/>
          <w:lang w:val="zh-CN"/>
        </w:rPr>
        <w:t>附件3</w:t>
      </w:r>
    </w:p>
    <w:p w14:paraId="1BC59C64">
      <w:pPr>
        <w:jc w:val="center"/>
        <w:rPr>
          <w:rFonts w:ascii="宋体" w:hAnsi="宋体" w:cs="仿宋_GB2312"/>
          <w:sz w:val="32"/>
          <w:szCs w:val="32"/>
        </w:rPr>
      </w:pPr>
    </w:p>
    <w:p w14:paraId="0BEC6483">
      <w:pPr>
        <w:spacing w:line="360" w:lineRule="auto"/>
        <w:jc w:val="center"/>
        <w:rPr>
          <w:rFonts w:ascii="宋体" w:hAnsi="宋体" w:cs="宋体"/>
          <w:b/>
          <w:sz w:val="24"/>
          <w:szCs w:val="24"/>
        </w:rPr>
      </w:pPr>
      <w:r>
        <w:rPr>
          <w:rFonts w:hint="eastAsia" w:ascii="宋体" w:hAnsi="宋体" w:cs="宋体"/>
          <w:b/>
          <w:sz w:val="24"/>
          <w:szCs w:val="24"/>
        </w:rPr>
        <w:t>法定代表人授权委托书</w:t>
      </w:r>
    </w:p>
    <w:p w14:paraId="60A31C06">
      <w:pPr>
        <w:spacing w:line="460" w:lineRule="exact"/>
        <w:ind w:firstLine="560" w:firstLineChars="200"/>
        <w:rPr>
          <w:rFonts w:ascii="宋体" w:hAnsi="宋体" w:cs="仿宋_GB2312"/>
          <w:sz w:val="28"/>
          <w:szCs w:val="28"/>
        </w:rPr>
      </w:pPr>
    </w:p>
    <w:p w14:paraId="6AABD513">
      <w:pPr>
        <w:spacing w:line="460" w:lineRule="exact"/>
        <w:ind w:firstLine="420" w:firstLineChars="200"/>
        <w:rPr>
          <w:rFonts w:ascii="宋体" w:hAnsi="宋体" w:cs="仿宋_GB2312"/>
          <w:szCs w:val="21"/>
        </w:rPr>
      </w:pPr>
      <w:r>
        <w:rPr>
          <w:rFonts w:hint="eastAsia" w:ascii="宋体" w:hAnsi="宋体" w:cs="仿宋_GB2312"/>
          <w:szCs w:val="21"/>
        </w:rPr>
        <w:t>本人------（姓名）系————（授权单位名称）的法定代表人，现委托-------（姓名）（身份证号——————）为我方代理人，以我方名义全权处理与本次采购项目（编号：----------）有关的一切事务，其法律后果由我方承担。</w:t>
      </w:r>
    </w:p>
    <w:p w14:paraId="4A94CF1A">
      <w:pPr>
        <w:spacing w:line="460" w:lineRule="exact"/>
        <w:ind w:firstLine="420" w:firstLineChars="200"/>
        <w:rPr>
          <w:rFonts w:ascii="宋体" w:hAnsi="宋体" w:cs="仿宋_GB2312"/>
          <w:szCs w:val="21"/>
        </w:rPr>
      </w:pPr>
      <w:r>
        <w:rPr>
          <w:rFonts w:hint="eastAsia" w:ascii="宋体" w:hAnsi="宋体" w:cs="仿宋_GB2312"/>
          <w:szCs w:val="21"/>
        </w:rPr>
        <w:t>本授权书于---年---月---日起生效。代理人无转委托权。</w:t>
      </w:r>
    </w:p>
    <w:p w14:paraId="3F9480FC">
      <w:pPr>
        <w:spacing w:line="460" w:lineRule="exact"/>
        <w:ind w:firstLine="420" w:firstLineChars="200"/>
        <w:rPr>
          <w:rFonts w:ascii="宋体" w:hAnsi="宋体" w:cs="仿宋_GB2312"/>
          <w:szCs w:val="21"/>
        </w:rPr>
      </w:pPr>
      <w:r>
        <w:rPr>
          <w:rFonts w:hint="eastAsia" w:ascii="宋体" w:hAnsi="宋体" w:cs="仿宋_GB2312"/>
          <w:szCs w:val="21"/>
        </w:rPr>
        <w:t>代理人(被授权人):------</w:t>
      </w:r>
    </w:p>
    <w:p w14:paraId="46C9E944">
      <w:pPr>
        <w:spacing w:line="460" w:lineRule="exact"/>
        <w:ind w:firstLine="420" w:firstLineChars="200"/>
        <w:rPr>
          <w:rFonts w:ascii="宋体" w:hAnsi="宋体" w:cs="仿宋_GB2312"/>
          <w:szCs w:val="21"/>
        </w:rPr>
      </w:pPr>
      <w:r>
        <w:rPr>
          <w:rFonts w:hint="eastAsia" w:ascii="宋体" w:hAnsi="宋体" w:cs="仿宋_GB2312"/>
          <w:szCs w:val="21"/>
        </w:rPr>
        <w:t>授权单位名称（盖章）：-----</w:t>
      </w:r>
    </w:p>
    <w:p w14:paraId="399CD246">
      <w:pPr>
        <w:spacing w:line="460" w:lineRule="exact"/>
        <w:ind w:firstLine="420" w:firstLineChars="200"/>
        <w:rPr>
          <w:rFonts w:ascii="宋体" w:hAnsi="宋体" w:cs="仿宋_GB2312"/>
          <w:szCs w:val="21"/>
        </w:rPr>
      </w:pPr>
      <w:r>
        <w:rPr>
          <w:rFonts w:hint="eastAsia" w:ascii="宋体" w:hAnsi="宋体" w:cs="仿宋_GB2312"/>
          <w:szCs w:val="21"/>
        </w:rPr>
        <w:t>授权单位法定代表人（签字或盖章）：-----</w:t>
      </w:r>
    </w:p>
    <w:p w14:paraId="474F38EA">
      <w:pPr>
        <w:spacing w:line="460" w:lineRule="exact"/>
        <w:ind w:firstLine="420" w:firstLineChars="200"/>
        <w:jc w:val="right"/>
        <w:rPr>
          <w:rFonts w:ascii="宋体" w:hAnsi="宋体" w:cs="仿宋_GB2312"/>
          <w:szCs w:val="21"/>
        </w:rPr>
      </w:pPr>
    </w:p>
    <w:p w14:paraId="4F38A1F8">
      <w:pPr>
        <w:spacing w:line="460" w:lineRule="exact"/>
        <w:ind w:firstLine="420" w:firstLineChars="200"/>
        <w:jc w:val="right"/>
        <w:rPr>
          <w:rFonts w:ascii="宋体" w:hAnsi="宋体" w:cs="仿宋_GB2312"/>
          <w:szCs w:val="21"/>
        </w:rPr>
      </w:pPr>
      <w:r>
        <w:rPr>
          <w:rFonts w:hint="eastAsia" w:ascii="宋体" w:hAnsi="宋体" w:cs="仿宋_GB2312"/>
          <w:szCs w:val="21"/>
        </w:rPr>
        <w:t>XXXX年XX月XX日</w:t>
      </w:r>
    </w:p>
    <w:p w14:paraId="43201B68">
      <w:pPr>
        <w:widowControl/>
        <w:adjustRightInd w:val="0"/>
        <w:snapToGrid w:val="0"/>
        <w:spacing w:after="200" w:line="420" w:lineRule="exact"/>
        <w:ind w:firstLine="426" w:firstLineChars="202"/>
        <w:jc w:val="center"/>
        <w:rPr>
          <w:rFonts w:ascii="宋体" w:hAnsi="宋体" w:cs="仿宋_GB2312"/>
          <w:b/>
          <w:szCs w:val="21"/>
        </w:rPr>
      </w:pPr>
    </w:p>
    <w:p w14:paraId="6FD9AD0E">
      <w:pPr>
        <w:widowControl/>
        <w:adjustRightInd w:val="0"/>
        <w:snapToGrid w:val="0"/>
        <w:spacing w:after="200" w:line="420" w:lineRule="exact"/>
        <w:ind w:firstLine="426" w:firstLineChars="202"/>
        <w:jc w:val="center"/>
        <w:rPr>
          <w:rFonts w:ascii="宋体" w:hAnsi="宋体" w:cs="宋体"/>
          <w:b/>
          <w:bCs/>
          <w:szCs w:val="21"/>
        </w:rPr>
      </w:pPr>
      <w:r>
        <w:rPr>
          <w:rFonts w:hint="eastAsia" w:ascii="宋体" w:hAnsi="宋体" w:cs="仿宋_GB2312"/>
          <w:b/>
          <w:szCs w:val="21"/>
        </w:rPr>
        <w:t>注：提供</w:t>
      </w:r>
      <w:r>
        <w:rPr>
          <w:rFonts w:hint="eastAsia" w:ascii="宋体" w:hAnsi="宋体" w:cs="宋体"/>
          <w:b/>
          <w:bCs/>
          <w:szCs w:val="21"/>
        </w:rPr>
        <w:t>被委托授权人的身份证扫描件（正、反面），并加盖公章</w:t>
      </w:r>
    </w:p>
    <w:p w14:paraId="61689EFA">
      <w:pPr>
        <w:tabs>
          <w:tab w:val="left" w:pos="2020"/>
          <w:tab w:val="center" w:pos="4535"/>
        </w:tabs>
        <w:spacing w:after="120"/>
        <w:ind w:firstLine="210" w:firstLineChars="100"/>
        <w:rPr>
          <w:rFonts w:ascii="宋体" w:hAnsi="宋体"/>
          <w:szCs w:val="24"/>
        </w:rPr>
      </w:pPr>
    </w:p>
    <w:p w14:paraId="1863F275">
      <w:pPr>
        <w:spacing w:line="600" w:lineRule="exact"/>
        <w:rPr>
          <w:rFonts w:ascii="宋体" w:hAnsi="宋体" w:cs="仿宋_GB2312"/>
          <w:b/>
          <w:sz w:val="24"/>
          <w:szCs w:val="24"/>
        </w:rPr>
      </w:pPr>
    </w:p>
    <w:p w14:paraId="364A345C">
      <w:pPr>
        <w:snapToGrid w:val="0"/>
        <w:spacing w:line="360" w:lineRule="auto"/>
        <w:contextualSpacing/>
        <w:rPr>
          <w:rFonts w:ascii="宋体" w:hAnsi="宋体"/>
          <w:kern w:val="0"/>
          <w:sz w:val="28"/>
          <w:szCs w:val="28"/>
          <w:lang w:val="zh-CN"/>
        </w:rPr>
      </w:pPr>
      <w:r>
        <w:rPr>
          <w:rFonts w:ascii="宋体" w:hAnsi="宋体"/>
          <w:kern w:val="0"/>
          <w:sz w:val="28"/>
          <w:szCs w:val="28"/>
          <w:lang w:val="zh-CN"/>
        </w:rPr>
        <w:t>附件4</w:t>
      </w:r>
    </w:p>
    <w:p w14:paraId="4D6EDD7A">
      <w:pPr>
        <w:spacing w:line="360" w:lineRule="auto"/>
        <w:jc w:val="center"/>
        <w:rPr>
          <w:rFonts w:ascii="宋体" w:hAnsi="宋体" w:cs="宋体"/>
          <w:b/>
          <w:sz w:val="24"/>
          <w:szCs w:val="24"/>
        </w:rPr>
      </w:pPr>
      <w:r>
        <w:rPr>
          <w:rFonts w:hint="eastAsia" w:ascii="宋体" w:hAnsi="宋体" w:cs="宋体"/>
          <w:b/>
          <w:sz w:val="24"/>
          <w:szCs w:val="24"/>
        </w:rPr>
        <w:t>技术部分正负偏离表</w:t>
      </w:r>
    </w:p>
    <w:p w14:paraId="0C0CCA45">
      <w:pPr>
        <w:adjustRightInd w:val="0"/>
        <w:snapToGrid w:val="0"/>
        <w:spacing w:line="360" w:lineRule="auto"/>
        <w:ind w:firstLine="560"/>
        <w:jc w:val="center"/>
        <w:rPr>
          <w:rFonts w:ascii="宋体" w:hAnsi="宋体" w:cs="仿宋"/>
          <w:szCs w:val="21"/>
        </w:rPr>
      </w:pPr>
      <w:r>
        <w:rPr>
          <w:rFonts w:hint="eastAsia" w:ascii="宋体" w:hAnsi="宋体" w:cs="仿宋"/>
          <w:szCs w:val="21"/>
        </w:rPr>
        <w:t>（由响应供应商据实填写，表格不够自行添加）</w:t>
      </w:r>
    </w:p>
    <w:tbl>
      <w:tblPr>
        <w:tblStyle w:val="35"/>
        <w:tblW w:w="5000" w:type="pct"/>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784"/>
        <w:gridCol w:w="2137"/>
        <w:gridCol w:w="1866"/>
        <w:gridCol w:w="2408"/>
        <w:gridCol w:w="1327"/>
      </w:tblGrid>
      <w:tr w14:paraId="6AEEAA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94" w:hRule="atLeast"/>
        </w:trPr>
        <w:tc>
          <w:tcPr>
            <w:tcW w:w="460" w:type="pct"/>
            <w:vAlign w:val="center"/>
          </w:tcPr>
          <w:p w14:paraId="4948B978">
            <w:pPr>
              <w:adjustRightInd w:val="0"/>
              <w:snapToGrid w:val="0"/>
              <w:spacing w:line="360" w:lineRule="auto"/>
              <w:jc w:val="center"/>
              <w:rPr>
                <w:rFonts w:ascii="宋体" w:hAnsi="宋体" w:cs="仿宋"/>
                <w:szCs w:val="21"/>
              </w:rPr>
            </w:pPr>
            <w:r>
              <w:rPr>
                <w:rFonts w:hint="eastAsia" w:ascii="宋体" w:hAnsi="宋体" w:cs="仿宋"/>
                <w:szCs w:val="21"/>
              </w:rPr>
              <w:t>序号</w:t>
            </w:r>
          </w:p>
        </w:tc>
        <w:tc>
          <w:tcPr>
            <w:tcW w:w="1254" w:type="pct"/>
            <w:vAlign w:val="center"/>
          </w:tcPr>
          <w:p w14:paraId="36EE5F05">
            <w:pPr>
              <w:adjustRightInd w:val="0"/>
              <w:snapToGrid w:val="0"/>
              <w:spacing w:line="360" w:lineRule="auto"/>
              <w:jc w:val="center"/>
              <w:rPr>
                <w:rFonts w:ascii="宋体" w:hAnsi="宋体" w:cs="仿宋"/>
                <w:szCs w:val="21"/>
              </w:rPr>
            </w:pPr>
            <w:r>
              <w:rPr>
                <w:rFonts w:hint="eastAsia" w:ascii="宋体" w:hAnsi="宋体" w:cs="仿宋"/>
                <w:szCs w:val="21"/>
              </w:rPr>
              <w:t>货物或服务名称</w:t>
            </w:r>
          </w:p>
        </w:tc>
        <w:tc>
          <w:tcPr>
            <w:tcW w:w="1095" w:type="pct"/>
            <w:vAlign w:val="center"/>
          </w:tcPr>
          <w:p w14:paraId="17EED425">
            <w:pPr>
              <w:adjustRightInd w:val="0"/>
              <w:snapToGrid w:val="0"/>
              <w:spacing w:line="360" w:lineRule="auto"/>
              <w:jc w:val="center"/>
              <w:rPr>
                <w:rFonts w:ascii="宋体" w:hAnsi="宋体" w:cs="仿宋"/>
                <w:szCs w:val="21"/>
              </w:rPr>
            </w:pPr>
            <w:r>
              <w:rPr>
                <w:rFonts w:hint="eastAsia" w:ascii="宋体" w:hAnsi="宋体" w:cs="仿宋"/>
                <w:szCs w:val="21"/>
              </w:rPr>
              <w:t>采购文件要求的技术要求</w:t>
            </w:r>
          </w:p>
        </w:tc>
        <w:tc>
          <w:tcPr>
            <w:tcW w:w="1413" w:type="pct"/>
            <w:vAlign w:val="center"/>
          </w:tcPr>
          <w:p w14:paraId="31EE7290">
            <w:pPr>
              <w:adjustRightInd w:val="0"/>
              <w:snapToGrid w:val="0"/>
              <w:spacing w:line="360" w:lineRule="auto"/>
              <w:jc w:val="center"/>
              <w:rPr>
                <w:rFonts w:ascii="宋体" w:hAnsi="宋体" w:cs="仿宋"/>
                <w:szCs w:val="21"/>
              </w:rPr>
            </w:pPr>
            <w:r>
              <w:rPr>
                <w:rFonts w:hint="eastAsia" w:ascii="宋体" w:hAnsi="宋体" w:cs="仿宋"/>
                <w:szCs w:val="21"/>
              </w:rPr>
              <w:t>响应文件响应情况</w:t>
            </w:r>
          </w:p>
        </w:tc>
        <w:tc>
          <w:tcPr>
            <w:tcW w:w="778" w:type="pct"/>
          </w:tcPr>
          <w:p w14:paraId="1D52ACCA">
            <w:pPr>
              <w:adjustRightInd w:val="0"/>
              <w:snapToGrid w:val="0"/>
              <w:spacing w:line="360" w:lineRule="auto"/>
              <w:jc w:val="center"/>
              <w:rPr>
                <w:rFonts w:ascii="宋体" w:hAnsi="宋体" w:cs="仿宋"/>
                <w:szCs w:val="21"/>
              </w:rPr>
            </w:pPr>
          </w:p>
          <w:p w14:paraId="7827DA1F">
            <w:pPr>
              <w:adjustRightInd w:val="0"/>
              <w:snapToGrid w:val="0"/>
              <w:spacing w:line="360" w:lineRule="auto"/>
              <w:jc w:val="center"/>
              <w:rPr>
                <w:rFonts w:ascii="宋体" w:hAnsi="宋体" w:cs="仿宋"/>
                <w:szCs w:val="21"/>
              </w:rPr>
            </w:pPr>
            <w:r>
              <w:rPr>
                <w:rFonts w:hint="eastAsia" w:ascii="宋体" w:hAnsi="宋体" w:cs="仿宋"/>
                <w:szCs w:val="21"/>
              </w:rPr>
              <w:t>偏离说明</w:t>
            </w:r>
          </w:p>
        </w:tc>
      </w:tr>
      <w:tr w14:paraId="3D8DA40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4" w:hRule="atLeast"/>
        </w:trPr>
        <w:tc>
          <w:tcPr>
            <w:tcW w:w="460" w:type="pct"/>
          </w:tcPr>
          <w:p w14:paraId="3575AE0B">
            <w:pPr>
              <w:adjustRightInd w:val="0"/>
              <w:snapToGrid w:val="0"/>
              <w:spacing w:line="360" w:lineRule="auto"/>
              <w:jc w:val="center"/>
              <w:rPr>
                <w:rFonts w:ascii="宋体" w:hAnsi="宋体" w:cs="仿宋"/>
                <w:szCs w:val="21"/>
              </w:rPr>
            </w:pPr>
            <w:r>
              <w:rPr>
                <w:rFonts w:hint="eastAsia" w:ascii="宋体" w:hAnsi="宋体" w:cs="仿宋"/>
                <w:szCs w:val="21"/>
              </w:rPr>
              <w:t>1</w:t>
            </w:r>
          </w:p>
        </w:tc>
        <w:tc>
          <w:tcPr>
            <w:tcW w:w="1254" w:type="pct"/>
            <w:vAlign w:val="center"/>
          </w:tcPr>
          <w:p w14:paraId="0513A92B">
            <w:pPr>
              <w:adjustRightInd w:val="0"/>
              <w:snapToGrid w:val="0"/>
              <w:spacing w:line="360" w:lineRule="auto"/>
              <w:jc w:val="left"/>
              <w:rPr>
                <w:rFonts w:ascii="宋体" w:hAnsi="宋体" w:cs="仿宋"/>
                <w:szCs w:val="21"/>
              </w:rPr>
            </w:pPr>
          </w:p>
        </w:tc>
        <w:tc>
          <w:tcPr>
            <w:tcW w:w="1095" w:type="pct"/>
            <w:vAlign w:val="center"/>
          </w:tcPr>
          <w:p w14:paraId="68FC763B">
            <w:pPr>
              <w:adjustRightInd w:val="0"/>
              <w:snapToGrid w:val="0"/>
              <w:spacing w:line="360" w:lineRule="auto"/>
              <w:jc w:val="left"/>
              <w:rPr>
                <w:rFonts w:ascii="宋体" w:hAnsi="宋体" w:cs="仿宋"/>
                <w:szCs w:val="21"/>
              </w:rPr>
            </w:pPr>
          </w:p>
        </w:tc>
        <w:tc>
          <w:tcPr>
            <w:tcW w:w="1413" w:type="pct"/>
            <w:vAlign w:val="center"/>
          </w:tcPr>
          <w:p w14:paraId="7D955BEE">
            <w:pPr>
              <w:adjustRightInd w:val="0"/>
              <w:snapToGrid w:val="0"/>
              <w:spacing w:line="360" w:lineRule="auto"/>
              <w:jc w:val="left"/>
              <w:rPr>
                <w:rFonts w:ascii="宋体" w:hAnsi="宋体" w:cs="仿宋"/>
                <w:szCs w:val="21"/>
              </w:rPr>
            </w:pPr>
          </w:p>
        </w:tc>
        <w:tc>
          <w:tcPr>
            <w:tcW w:w="778" w:type="pct"/>
          </w:tcPr>
          <w:p w14:paraId="44ACC3A2">
            <w:pPr>
              <w:adjustRightInd w:val="0"/>
              <w:snapToGrid w:val="0"/>
              <w:spacing w:line="360" w:lineRule="auto"/>
              <w:jc w:val="left"/>
              <w:rPr>
                <w:rFonts w:ascii="宋体" w:hAnsi="宋体" w:cs="仿宋"/>
                <w:szCs w:val="21"/>
              </w:rPr>
            </w:pPr>
          </w:p>
        </w:tc>
      </w:tr>
      <w:tr w14:paraId="0B7B50A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48" w:hRule="atLeast"/>
        </w:trPr>
        <w:tc>
          <w:tcPr>
            <w:tcW w:w="460" w:type="pct"/>
          </w:tcPr>
          <w:p w14:paraId="2049CC46">
            <w:pPr>
              <w:adjustRightInd w:val="0"/>
              <w:snapToGrid w:val="0"/>
              <w:spacing w:line="360" w:lineRule="auto"/>
              <w:jc w:val="center"/>
              <w:rPr>
                <w:rFonts w:ascii="宋体" w:hAnsi="宋体" w:cs="仿宋"/>
                <w:szCs w:val="21"/>
              </w:rPr>
            </w:pPr>
            <w:r>
              <w:rPr>
                <w:rFonts w:hint="eastAsia" w:ascii="宋体" w:hAnsi="宋体" w:cs="仿宋"/>
                <w:szCs w:val="21"/>
              </w:rPr>
              <w:t>2</w:t>
            </w:r>
          </w:p>
        </w:tc>
        <w:tc>
          <w:tcPr>
            <w:tcW w:w="1254" w:type="pct"/>
            <w:vAlign w:val="center"/>
          </w:tcPr>
          <w:p w14:paraId="7259E263">
            <w:pPr>
              <w:adjustRightInd w:val="0"/>
              <w:snapToGrid w:val="0"/>
              <w:spacing w:line="360" w:lineRule="auto"/>
              <w:jc w:val="left"/>
              <w:rPr>
                <w:rFonts w:ascii="宋体" w:hAnsi="宋体" w:cs="仿宋"/>
                <w:szCs w:val="21"/>
              </w:rPr>
            </w:pPr>
          </w:p>
        </w:tc>
        <w:tc>
          <w:tcPr>
            <w:tcW w:w="1095" w:type="pct"/>
            <w:vAlign w:val="center"/>
          </w:tcPr>
          <w:p w14:paraId="7E39DD7A">
            <w:pPr>
              <w:adjustRightInd w:val="0"/>
              <w:snapToGrid w:val="0"/>
              <w:spacing w:line="360" w:lineRule="auto"/>
              <w:jc w:val="left"/>
              <w:rPr>
                <w:rFonts w:ascii="宋体" w:hAnsi="宋体" w:cs="仿宋"/>
                <w:szCs w:val="21"/>
              </w:rPr>
            </w:pPr>
          </w:p>
        </w:tc>
        <w:tc>
          <w:tcPr>
            <w:tcW w:w="1413" w:type="pct"/>
            <w:vAlign w:val="center"/>
          </w:tcPr>
          <w:p w14:paraId="54B57144">
            <w:pPr>
              <w:adjustRightInd w:val="0"/>
              <w:snapToGrid w:val="0"/>
              <w:spacing w:line="360" w:lineRule="auto"/>
              <w:jc w:val="left"/>
              <w:rPr>
                <w:rFonts w:ascii="宋体" w:hAnsi="宋体" w:cs="仿宋"/>
                <w:szCs w:val="21"/>
              </w:rPr>
            </w:pPr>
          </w:p>
        </w:tc>
        <w:tc>
          <w:tcPr>
            <w:tcW w:w="778" w:type="pct"/>
          </w:tcPr>
          <w:p w14:paraId="78865BE1">
            <w:pPr>
              <w:adjustRightInd w:val="0"/>
              <w:snapToGrid w:val="0"/>
              <w:spacing w:line="360" w:lineRule="auto"/>
              <w:jc w:val="left"/>
              <w:rPr>
                <w:rFonts w:ascii="宋体" w:hAnsi="宋体" w:cs="仿宋"/>
                <w:szCs w:val="21"/>
              </w:rPr>
            </w:pPr>
          </w:p>
        </w:tc>
      </w:tr>
      <w:tr w14:paraId="4B8597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0" w:hRule="atLeast"/>
        </w:trPr>
        <w:tc>
          <w:tcPr>
            <w:tcW w:w="460" w:type="pct"/>
          </w:tcPr>
          <w:p w14:paraId="41E5BD80">
            <w:pPr>
              <w:adjustRightInd w:val="0"/>
              <w:snapToGrid w:val="0"/>
              <w:spacing w:line="360" w:lineRule="auto"/>
              <w:jc w:val="center"/>
              <w:rPr>
                <w:rFonts w:ascii="宋体" w:hAnsi="宋体" w:cs="仿宋"/>
                <w:szCs w:val="21"/>
              </w:rPr>
            </w:pPr>
            <w:r>
              <w:rPr>
                <w:rFonts w:hint="eastAsia" w:ascii="宋体" w:hAnsi="宋体" w:cs="仿宋"/>
                <w:szCs w:val="21"/>
              </w:rPr>
              <w:t>3</w:t>
            </w:r>
          </w:p>
        </w:tc>
        <w:tc>
          <w:tcPr>
            <w:tcW w:w="1254" w:type="pct"/>
            <w:vAlign w:val="center"/>
          </w:tcPr>
          <w:p w14:paraId="2A1D9A96">
            <w:pPr>
              <w:adjustRightInd w:val="0"/>
              <w:snapToGrid w:val="0"/>
              <w:spacing w:line="360" w:lineRule="auto"/>
              <w:jc w:val="left"/>
              <w:rPr>
                <w:rFonts w:ascii="宋体" w:hAnsi="宋体" w:cs="仿宋"/>
                <w:szCs w:val="21"/>
              </w:rPr>
            </w:pPr>
          </w:p>
        </w:tc>
        <w:tc>
          <w:tcPr>
            <w:tcW w:w="1095" w:type="pct"/>
            <w:vAlign w:val="center"/>
          </w:tcPr>
          <w:p w14:paraId="0808A3A2">
            <w:pPr>
              <w:adjustRightInd w:val="0"/>
              <w:snapToGrid w:val="0"/>
              <w:spacing w:line="360" w:lineRule="auto"/>
              <w:jc w:val="left"/>
              <w:rPr>
                <w:rFonts w:ascii="宋体" w:hAnsi="宋体" w:cs="仿宋"/>
                <w:szCs w:val="21"/>
              </w:rPr>
            </w:pPr>
          </w:p>
        </w:tc>
        <w:tc>
          <w:tcPr>
            <w:tcW w:w="1413" w:type="pct"/>
            <w:vAlign w:val="center"/>
          </w:tcPr>
          <w:p w14:paraId="49D698D7">
            <w:pPr>
              <w:adjustRightInd w:val="0"/>
              <w:snapToGrid w:val="0"/>
              <w:spacing w:line="360" w:lineRule="auto"/>
              <w:jc w:val="left"/>
              <w:rPr>
                <w:rFonts w:ascii="宋体" w:hAnsi="宋体" w:cs="仿宋"/>
                <w:szCs w:val="21"/>
              </w:rPr>
            </w:pPr>
          </w:p>
        </w:tc>
        <w:tc>
          <w:tcPr>
            <w:tcW w:w="778" w:type="pct"/>
          </w:tcPr>
          <w:p w14:paraId="75EF0E56">
            <w:pPr>
              <w:adjustRightInd w:val="0"/>
              <w:snapToGrid w:val="0"/>
              <w:spacing w:line="360" w:lineRule="auto"/>
              <w:jc w:val="left"/>
              <w:rPr>
                <w:rFonts w:ascii="宋体" w:hAnsi="宋体" w:cs="仿宋"/>
                <w:szCs w:val="21"/>
              </w:rPr>
            </w:pPr>
          </w:p>
        </w:tc>
      </w:tr>
      <w:tr w14:paraId="6AC3D3C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460" w:type="pct"/>
          </w:tcPr>
          <w:p w14:paraId="7FBDF38B">
            <w:pPr>
              <w:adjustRightInd w:val="0"/>
              <w:snapToGrid w:val="0"/>
              <w:spacing w:line="360" w:lineRule="auto"/>
              <w:jc w:val="center"/>
              <w:rPr>
                <w:rFonts w:ascii="宋体" w:hAnsi="宋体" w:cs="仿宋"/>
                <w:szCs w:val="21"/>
              </w:rPr>
            </w:pPr>
            <w:r>
              <w:rPr>
                <w:rFonts w:hint="eastAsia" w:ascii="宋体" w:hAnsi="宋体" w:cs="仿宋"/>
                <w:szCs w:val="21"/>
              </w:rPr>
              <w:t>4</w:t>
            </w:r>
          </w:p>
        </w:tc>
        <w:tc>
          <w:tcPr>
            <w:tcW w:w="1254" w:type="pct"/>
            <w:vAlign w:val="center"/>
          </w:tcPr>
          <w:p w14:paraId="13A58F0F">
            <w:pPr>
              <w:adjustRightInd w:val="0"/>
              <w:snapToGrid w:val="0"/>
              <w:spacing w:line="360" w:lineRule="auto"/>
              <w:jc w:val="left"/>
              <w:rPr>
                <w:rFonts w:ascii="宋体" w:hAnsi="宋体" w:cs="仿宋"/>
                <w:szCs w:val="21"/>
              </w:rPr>
            </w:pPr>
          </w:p>
        </w:tc>
        <w:tc>
          <w:tcPr>
            <w:tcW w:w="1095" w:type="pct"/>
            <w:vAlign w:val="center"/>
          </w:tcPr>
          <w:p w14:paraId="61E198FF">
            <w:pPr>
              <w:adjustRightInd w:val="0"/>
              <w:snapToGrid w:val="0"/>
              <w:spacing w:line="360" w:lineRule="auto"/>
              <w:jc w:val="left"/>
              <w:rPr>
                <w:rFonts w:ascii="宋体" w:hAnsi="宋体" w:cs="仿宋"/>
                <w:szCs w:val="21"/>
              </w:rPr>
            </w:pPr>
          </w:p>
        </w:tc>
        <w:tc>
          <w:tcPr>
            <w:tcW w:w="1413" w:type="pct"/>
            <w:vAlign w:val="center"/>
          </w:tcPr>
          <w:p w14:paraId="78A5DDBF">
            <w:pPr>
              <w:adjustRightInd w:val="0"/>
              <w:snapToGrid w:val="0"/>
              <w:spacing w:line="360" w:lineRule="auto"/>
              <w:jc w:val="left"/>
              <w:rPr>
                <w:rFonts w:ascii="宋体" w:hAnsi="宋体" w:cs="仿宋"/>
                <w:szCs w:val="21"/>
              </w:rPr>
            </w:pPr>
          </w:p>
        </w:tc>
        <w:tc>
          <w:tcPr>
            <w:tcW w:w="778" w:type="pct"/>
          </w:tcPr>
          <w:p w14:paraId="63F61457">
            <w:pPr>
              <w:adjustRightInd w:val="0"/>
              <w:snapToGrid w:val="0"/>
              <w:spacing w:line="360" w:lineRule="auto"/>
              <w:jc w:val="left"/>
              <w:rPr>
                <w:rFonts w:ascii="宋体" w:hAnsi="宋体" w:cs="仿宋"/>
                <w:szCs w:val="21"/>
              </w:rPr>
            </w:pPr>
          </w:p>
        </w:tc>
      </w:tr>
    </w:tbl>
    <w:p w14:paraId="439F0809">
      <w:pPr>
        <w:adjustRightInd w:val="0"/>
        <w:snapToGrid w:val="0"/>
        <w:spacing w:line="360" w:lineRule="auto"/>
        <w:contextualSpacing/>
        <w:rPr>
          <w:rFonts w:ascii="宋体" w:hAnsi="宋体" w:cs="仿宋"/>
          <w:b/>
          <w:szCs w:val="21"/>
        </w:rPr>
      </w:pPr>
      <w:r>
        <w:rPr>
          <w:rFonts w:hint="eastAsia" w:ascii="宋体" w:hAnsi="宋体" w:cs="仿宋"/>
          <w:b/>
          <w:szCs w:val="21"/>
        </w:rPr>
        <w:t>注：</w:t>
      </w:r>
    </w:p>
    <w:p w14:paraId="1254C09D">
      <w:pPr>
        <w:adjustRightInd w:val="0"/>
        <w:snapToGrid w:val="0"/>
        <w:spacing w:line="360" w:lineRule="auto"/>
        <w:ind w:firstLine="480"/>
        <w:contextualSpacing/>
        <w:rPr>
          <w:rFonts w:ascii="宋体" w:hAnsi="宋体" w:cs="仿宋"/>
          <w:szCs w:val="21"/>
        </w:rPr>
      </w:pPr>
      <w:r>
        <w:rPr>
          <w:rFonts w:hint="eastAsia" w:ascii="宋体" w:hAnsi="宋体" w:cs="仿宋"/>
          <w:szCs w:val="21"/>
        </w:rPr>
        <w:t>1.响应供应商提交的响应文件中与采购文件第二部分“项目需求”中的技术部分的要求，应逐条填列在偏离表中。</w:t>
      </w:r>
    </w:p>
    <w:p w14:paraId="6630F777">
      <w:pPr>
        <w:adjustRightInd w:val="0"/>
        <w:snapToGrid w:val="0"/>
        <w:spacing w:line="360" w:lineRule="auto"/>
        <w:ind w:firstLine="480"/>
        <w:contextualSpacing/>
        <w:rPr>
          <w:rFonts w:ascii="宋体" w:hAnsi="宋体" w:cs="仿宋"/>
          <w:szCs w:val="21"/>
        </w:rPr>
      </w:pPr>
      <w:r>
        <w:rPr>
          <w:rFonts w:hint="eastAsia" w:ascii="宋体" w:hAnsi="宋体" w:cs="仿宋"/>
          <w:szCs w:val="21"/>
        </w:rPr>
        <w:t>2.“偏离说明”一栏选择“正偏离”、“无偏离”、“负偏离”进行填写。正偏离、无偏离的确认和负偏离的是否响应采购文件，由评委认定。</w:t>
      </w:r>
    </w:p>
    <w:p w14:paraId="0F2455ED">
      <w:pPr>
        <w:adjustRightInd w:val="0"/>
        <w:snapToGrid w:val="0"/>
        <w:spacing w:line="360" w:lineRule="auto"/>
        <w:ind w:firstLine="480"/>
        <w:contextualSpacing/>
        <w:rPr>
          <w:rFonts w:ascii="宋体" w:hAnsi="宋体" w:cs="仿宋"/>
          <w:szCs w:val="21"/>
        </w:rPr>
      </w:pPr>
      <w:r>
        <w:rPr>
          <w:rFonts w:hint="eastAsia" w:ascii="宋体" w:hAnsi="宋体" w:cs="仿宋"/>
          <w:szCs w:val="21"/>
        </w:rPr>
        <w:t>3.供应商如果虚假响应，将被暂停参加苏锡通公共资源交易中心组织政府采购活动。</w:t>
      </w:r>
    </w:p>
    <w:p w14:paraId="3F1B9B23">
      <w:pPr>
        <w:adjustRightInd w:val="0"/>
        <w:snapToGrid w:val="0"/>
        <w:spacing w:line="360" w:lineRule="auto"/>
        <w:ind w:firstLine="480"/>
        <w:contextualSpacing/>
        <w:rPr>
          <w:rFonts w:ascii="宋体" w:hAnsi="宋体" w:cs="仿宋"/>
          <w:bCs/>
          <w:szCs w:val="21"/>
        </w:rPr>
      </w:pPr>
      <w:r>
        <w:rPr>
          <w:rFonts w:hint="eastAsia" w:ascii="宋体" w:hAnsi="宋体" w:cs="仿宋"/>
          <w:bCs/>
          <w:szCs w:val="21"/>
        </w:rPr>
        <w:t>4.供应商若提供其他增值服务，可以在表中自行据实填写。</w:t>
      </w:r>
    </w:p>
    <w:p w14:paraId="4A7AA588">
      <w:pPr>
        <w:rPr>
          <w:rFonts w:ascii="宋体" w:hAnsi="宋体"/>
          <w:b/>
          <w:kern w:val="0"/>
          <w:szCs w:val="21"/>
        </w:rPr>
      </w:pPr>
      <w:r>
        <w:rPr>
          <w:rFonts w:ascii="宋体" w:hAnsi="宋体"/>
          <w:b/>
          <w:kern w:val="0"/>
          <w:szCs w:val="21"/>
        </w:rPr>
        <w:br w:type="page"/>
      </w:r>
    </w:p>
    <w:p w14:paraId="50450879">
      <w:pPr>
        <w:spacing w:line="360" w:lineRule="auto"/>
        <w:jc w:val="center"/>
        <w:rPr>
          <w:rFonts w:ascii="宋体" w:hAnsi="宋体" w:cs="宋体"/>
          <w:b/>
          <w:sz w:val="24"/>
          <w:szCs w:val="24"/>
        </w:rPr>
      </w:pPr>
      <w:r>
        <w:rPr>
          <w:rFonts w:hint="eastAsia" w:ascii="宋体" w:hAnsi="宋体" w:cs="宋体"/>
          <w:b/>
          <w:sz w:val="24"/>
          <w:szCs w:val="24"/>
        </w:rPr>
        <w:t>商务部分正负偏离表</w:t>
      </w:r>
    </w:p>
    <w:p w14:paraId="10001F78">
      <w:pPr>
        <w:ind w:firstLine="420" w:firstLineChars="200"/>
        <w:jc w:val="center"/>
        <w:rPr>
          <w:rFonts w:ascii="宋体" w:hAnsi="宋体"/>
          <w:szCs w:val="21"/>
        </w:rPr>
      </w:pPr>
      <w:r>
        <w:rPr>
          <w:rFonts w:hint="eastAsia" w:ascii="宋体" w:hAnsi="宋体"/>
          <w:szCs w:val="21"/>
        </w:rPr>
        <w:t>（由供应商据实填写，表格不够自行添加）</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84"/>
        <w:gridCol w:w="2137"/>
        <w:gridCol w:w="1866"/>
        <w:gridCol w:w="2408"/>
        <w:gridCol w:w="1327"/>
      </w:tblGrid>
      <w:tr w14:paraId="39D506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vAlign w:val="center"/>
          </w:tcPr>
          <w:p w14:paraId="6CC70261">
            <w:pPr>
              <w:spacing w:line="340" w:lineRule="exact"/>
              <w:jc w:val="center"/>
              <w:rPr>
                <w:rFonts w:ascii="宋体" w:hAnsi="宋体"/>
                <w:szCs w:val="21"/>
              </w:rPr>
            </w:pPr>
            <w:r>
              <w:rPr>
                <w:rFonts w:hint="eastAsia" w:ascii="宋体" w:hAnsi="宋体"/>
                <w:szCs w:val="21"/>
              </w:rPr>
              <w:t>序号</w:t>
            </w:r>
          </w:p>
        </w:tc>
        <w:tc>
          <w:tcPr>
            <w:tcW w:w="1254" w:type="pct"/>
            <w:tcBorders>
              <w:top w:val="single" w:color="auto" w:sz="12" w:space="0"/>
              <w:left w:val="single" w:color="auto" w:sz="6" w:space="0"/>
              <w:bottom w:val="single" w:color="auto" w:sz="6" w:space="0"/>
              <w:right w:val="single" w:color="auto" w:sz="6" w:space="0"/>
            </w:tcBorders>
            <w:vAlign w:val="center"/>
          </w:tcPr>
          <w:p w14:paraId="276B66E5">
            <w:pPr>
              <w:spacing w:line="340" w:lineRule="exact"/>
              <w:jc w:val="center"/>
              <w:rPr>
                <w:rFonts w:ascii="宋体" w:hAnsi="宋体"/>
                <w:szCs w:val="21"/>
              </w:rPr>
            </w:pPr>
            <w:r>
              <w:rPr>
                <w:rFonts w:hint="eastAsia" w:ascii="宋体" w:hAnsi="宋体"/>
                <w:szCs w:val="21"/>
              </w:rPr>
              <w:t>服务名称</w:t>
            </w:r>
          </w:p>
        </w:tc>
        <w:tc>
          <w:tcPr>
            <w:tcW w:w="1095" w:type="pct"/>
            <w:tcBorders>
              <w:top w:val="single" w:color="auto" w:sz="12" w:space="0"/>
              <w:left w:val="single" w:color="auto" w:sz="6" w:space="0"/>
              <w:bottom w:val="single" w:color="auto" w:sz="6" w:space="0"/>
              <w:right w:val="single" w:color="auto" w:sz="6" w:space="0"/>
            </w:tcBorders>
            <w:vAlign w:val="center"/>
          </w:tcPr>
          <w:p w14:paraId="0243172B">
            <w:pPr>
              <w:spacing w:line="340" w:lineRule="exact"/>
              <w:jc w:val="center"/>
              <w:rPr>
                <w:rFonts w:ascii="宋体" w:hAnsi="宋体"/>
                <w:szCs w:val="21"/>
              </w:rPr>
            </w:pPr>
            <w:r>
              <w:rPr>
                <w:rFonts w:hint="eastAsia" w:ascii="宋体" w:hAnsi="宋体"/>
                <w:szCs w:val="21"/>
              </w:rPr>
              <w:t>采购文件要求的商务条款</w:t>
            </w:r>
          </w:p>
        </w:tc>
        <w:tc>
          <w:tcPr>
            <w:tcW w:w="1413" w:type="pct"/>
            <w:tcBorders>
              <w:top w:val="single" w:color="auto" w:sz="12" w:space="0"/>
              <w:left w:val="single" w:color="auto" w:sz="6" w:space="0"/>
              <w:bottom w:val="single" w:color="auto" w:sz="6" w:space="0"/>
              <w:right w:val="single" w:color="auto" w:sz="6" w:space="0"/>
            </w:tcBorders>
            <w:vAlign w:val="center"/>
          </w:tcPr>
          <w:p w14:paraId="4F87CA51">
            <w:pPr>
              <w:spacing w:line="340" w:lineRule="exact"/>
              <w:jc w:val="center"/>
              <w:rPr>
                <w:rFonts w:ascii="宋体" w:hAnsi="宋体"/>
                <w:szCs w:val="21"/>
              </w:rPr>
            </w:pPr>
            <w:r>
              <w:rPr>
                <w:rFonts w:hint="eastAsia" w:ascii="宋体" w:hAnsi="宋体"/>
                <w:szCs w:val="21"/>
              </w:rPr>
              <w:t>响应文件响应情况</w:t>
            </w:r>
          </w:p>
        </w:tc>
        <w:tc>
          <w:tcPr>
            <w:tcW w:w="778" w:type="pct"/>
            <w:tcBorders>
              <w:top w:val="single" w:color="auto" w:sz="12" w:space="0"/>
              <w:left w:val="single" w:color="auto" w:sz="6" w:space="0"/>
              <w:bottom w:val="single" w:color="auto" w:sz="6" w:space="0"/>
              <w:right w:val="single" w:color="auto" w:sz="12" w:space="0"/>
            </w:tcBorders>
          </w:tcPr>
          <w:p w14:paraId="1E3923A0">
            <w:pPr>
              <w:spacing w:line="340" w:lineRule="exact"/>
              <w:jc w:val="center"/>
              <w:rPr>
                <w:rFonts w:ascii="宋体" w:hAnsi="宋体"/>
                <w:szCs w:val="21"/>
              </w:rPr>
            </w:pPr>
          </w:p>
          <w:p w14:paraId="4F81471F">
            <w:pPr>
              <w:spacing w:line="340" w:lineRule="exact"/>
              <w:jc w:val="center"/>
              <w:rPr>
                <w:rFonts w:ascii="宋体" w:hAnsi="宋体"/>
                <w:szCs w:val="21"/>
              </w:rPr>
            </w:pPr>
            <w:r>
              <w:rPr>
                <w:rFonts w:hint="eastAsia" w:ascii="宋体" w:hAnsi="宋体"/>
                <w:szCs w:val="21"/>
              </w:rPr>
              <w:t>偏离说明</w:t>
            </w:r>
          </w:p>
        </w:tc>
      </w:tr>
      <w:tr w14:paraId="48A98D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tcPr>
          <w:p w14:paraId="3751537E">
            <w:pPr>
              <w:spacing w:line="340" w:lineRule="exact"/>
              <w:jc w:val="center"/>
              <w:rPr>
                <w:rFonts w:ascii="宋体" w:hAnsi="宋体"/>
                <w:szCs w:val="21"/>
              </w:rPr>
            </w:pPr>
            <w:r>
              <w:rPr>
                <w:rFonts w:hint="eastAsia" w:ascii="宋体" w:hAnsi="宋体"/>
                <w:szCs w:val="21"/>
              </w:rPr>
              <w:t>1</w:t>
            </w:r>
          </w:p>
        </w:tc>
        <w:tc>
          <w:tcPr>
            <w:tcW w:w="1254" w:type="pct"/>
            <w:tcBorders>
              <w:top w:val="single" w:color="auto" w:sz="6" w:space="0"/>
              <w:left w:val="single" w:color="auto" w:sz="6" w:space="0"/>
              <w:bottom w:val="single" w:color="auto" w:sz="6" w:space="0"/>
              <w:right w:val="single" w:color="auto" w:sz="6" w:space="0"/>
            </w:tcBorders>
            <w:vAlign w:val="center"/>
          </w:tcPr>
          <w:p w14:paraId="030DB477">
            <w:pPr>
              <w:spacing w:line="340" w:lineRule="exact"/>
              <w:jc w:val="left"/>
              <w:rPr>
                <w:rFonts w:ascii="宋体" w:hAnsi="宋体"/>
                <w:szCs w:val="21"/>
              </w:rPr>
            </w:pPr>
          </w:p>
        </w:tc>
        <w:tc>
          <w:tcPr>
            <w:tcW w:w="1095" w:type="pct"/>
            <w:tcBorders>
              <w:top w:val="single" w:color="auto" w:sz="6" w:space="0"/>
              <w:left w:val="single" w:color="auto" w:sz="6" w:space="0"/>
              <w:bottom w:val="single" w:color="auto" w:sz="6" w:space="0"/>
              <w:right w:val="single" w:color="auto" w:sz="6" w:space="0"/>
            </w:tcBorders>
            <w:vAlign w:val="center"/>
          </w:tcPr>
          <w:p w14:paraId="26D0CFD9">
            <w:pPr>
              <w:spacing w:line="340" w:lineRule="exact"/>
              <w:jc w:val="left"/>
              <w:rPr>
                <w:rFonts w:ascii="宋体" w:hAnsi="宋体"/>
                <w:szCs w:val="21"/>
              </w:rPr>
            </w:pPr>
          </w:p>
        </w:tc>
        <w:tc>
          <w:tcPr>
            <w:tcW w:w="1413" w:type="pct"/>
            <w:tcBorders>
              <w:top w:val="single" w:color="auto" w:sz="6" w:space="0"/>
              <w:left w:val="single" w:color="auto" w:sz="6" w:space="0"/>
              <w:bottom w:val="single" w:color="auto" w:sz="6" w:space="0"/>
              <w:right w:val="single" w:color="auto" w:sz="6" w:space="0"/>
            </w:tcBorders>
            <w:vAlign w:val="center"/>
          </w:tcPr>
          <w:p w14:paraId="27832BE6">
            <w:pPr>
              <w:spacing w:line="340" w:lineRule="exact"/>
              <w:jc w:val="left"/>
              <w:rPr>
                <w:rFonts w:ascii="宋体" w:hAnsi="宋体"/>
                <w:szCs w:val="21"/>
              </w:rPr>
            </w:pPr>
          </w:p>
        </w:tc>
        <w:tc>
          <w:tcPr>
            <w:tcW w:w="778" w:type="pct"/>
            <w:tcBorders>
              <w:top w:val="single" w:color="auto" w:sz="6" w:space="0"/>
              <w:left w:val="single" w:color="auto" w:sz="6" w:space="0"/>
              <w:bottom w:val="single" w:color="auto" w:sz="6" w:space="0"/>
              <w:right w:val="single" w:color="auto" w:sz="12" w:space="0"/>
            </w:tcBorders>
          </w:tcPr>
          <w:p w14:paraId="3D702C62">
            <w:pPr>
              <w:spacing w:line="340" w:lineRule="exact"/>
              <w:jc w:val="left"/>
              <w:rPr>
                <w:rFonts w:ascii="宋体" w:hAnsi="宋体"/>
                <w:szCs w:val="21"/>
              </w:rPr>
            </w:pPr>
          </w:p>
        </w:tc>
      </w:tr>
      <w:tr w14:paraId="3C184A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tcPr>
          <w:p w14:paraId="0EECF564">
            <w:pPr>
              <w:spacing w:line="340" w:lineRule="exact"/>
              <w:jc w:val="center"/>
              <w:rPr>
                <w:rFonts w:ascii="宋体" w:hAnsi="宋体"/>
                <w:szCs w:val="21"/>
              </w:rPr>
            </w:pPr>
            <w:r>
              <w:rPr>
                <w:rFonts w:hint="eastAsia" w:ascii="宋体" w:hAnsi="宋体"/>
                <w:szCs w:val="21"/>
              </w:rPr>
              <w:t>2</w:t>
            </w:r>
          </w:p>
        </w:tc>
        <w:tc>
          <w:tcPr>
            <w:tcW w:w="1254" w:type="pct"/>
            <w:tcBorders>
              <w:top w:val="single" w:color="auto" w:sz="6" w:space="0"/>
              <w:left w:val="single" w:color="auto" w:sz="6" w:space="0"/>
              <w:bottom w:val="single" w:color="auto" w:sz="6" w:space="0"/>
              <w:right w:val="single" w:color="auto" w:sz="6" w:space="0"/>
            </w:tcBorders>
            <w:vAlign w:val="center"/>
          </w:tcPr>
          <w:p w14:paraId="60F6BCA5">
            <w:pPr>
              <w:spacing w:line="340" w:lineRule="exact"/>
              <w:jc w:val="left"/>
              <w:rPr>
                <w:rFonts w:ascii="宋体" w:hAnsi="宋体"/>
                <w:szCs w:val="21"/>
              </w:rPr>
            </w:pPr>
          </w:p>
        </w:tc>
        <w:tc>
          <w:tcPr>
            <w:tcW w:w="1095" w:type="pct"/>
            <w:tcBorders>
              <w:top w:val="single" w:color="auto" w:sz="6" w:space="0"/>
              <w:left w:val="single" w:color="auto" w:sz="6" w:space="0"/>
              <w:bottom w:val="single" w:color="auto" w:sz="6" w:space="0"/>
              <w:right w:val="single" w:color="auto" w:sz="6" w:space="0"/>
            </w:tcBorders>
            <w:vAlign w:val="center"/>
          </w:tcPr>
          <w:p w14:paraId="3DB02C65">
            <w:pPr>
              <w:spacing w:line="340" w:lineRule="exact"/>
              <w:jc w:val="left"/>
              <w:rPr>
                <w:rFonts w:ascii="宋体" w:hAnsi="宋体"/>
                <w:szCs w:val="21"/>
              </w:rPr>
            </w:pPr>
          </w:p>
        </w:tc>
        <w:tc>
          <w:tcPr>
            <w:tcW w:w="1413" w:type="pct"/>
            <w:tcBorders>
              <w:top w:val="single" w:color="auto" w:sz="6" w:space="0"/>
              <w:left w:val="single" w:color="auto" w:sz="6" w:space="0"/>
              <w:bottom w:val="single" w:color="auto" w:sz="6" w:space="0"/>
              <w:right w:val="single" w:color="auto" w:sz="6" w:space="0"/>
            </w:tcBorders>
            <w:vAlign w:val="center"/>
          </w:tcPr>
          <w:p w14:paraId="1C2B4A0B">
            <w:pPr>
              <w:spacing w:line="340" w:lineRule="exact"/>
              <w:jc w:val="left"/>
              <w:rPr>
                <w:rFonts w:ascii="宋体" w:hAnsi="宋体"/>
                <w:szCs w:val="21"/>
              </w:rPr>
            </w:pPr>
          </w:p>
        </w:tc>
        <w:tc>
          <w:tcPr>
            <w:tcW w:w="778" w:type="pct"/>
            <w:tcBorders>
              <w:top w:val="single" w:color="auto" w:sz="6" w:space="0"/>
              <w:left w:val="single" w:color="auto" w:sz="6" w:space="0"/>
              <w:bottom w:val="single" w:color="auto" w:sz="6" w:space="0"/>
              <w:right w:val="single" w:color="auto" w:sz="12" w:space="0"/>
            </w:tcBorders>
          </w:tcPr>
          <w:p w14:paraId="132252E7">
            <w:pPr>
              <w:spacing w:line="340" w:lineRule="exact"/>
              <w:jc w:val="left"/>
              <w:rPr>
                <w:rFonts w:ascii="宋体" w:hAnsi="宋体"/>
                <w:szCs w:val="21"/>
              </w:rPr>
            </w:pPr>
          </w:p>
        </w:tc>
      </w:tr>
      <w:tr w14:paraId="3DB537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tcPr>
          <w:p w14:paraId="0E32556E">
            <w:pPr>
              <w:spacing w:line="340" w:lineRule="exact"/>
              <w:jc w:val="center"/>
              <w:rPr>
                <w:rFonts w:ascii="宋体" w:hAnsi="宋体"/>
                <w:szCs w:val="21"/>
              </w:rPr>
            </w:pPr>
            <w:r>
              <w:rPr>
                <w:rFonts w:hint="eastAsia" w:ascii="宋体" w:hAnsi="宋体"/>
                <w:szCs w:val="21"/>
              </w:rPr>
              <w:t>3</w:t>
            </w:r>
          </w:p>
        </w:tc>
        <w:tc>
          <w:tcPr>
            <w:tcW w:w="1254" w:type="pct"/>
            <w:tcBorders>
              <w:top w:val="single" w:color="auto" w:sz="6" w:space="0"/>
              <w:left w:val="single" w:color="auto" w:sz="6" w:space="0"/>
              <w:bottom w:val="single" w:color="auto" w:sz="6" w:space="0"/>
              <w:right w:val="single" w:color="auto" w:sz="6" w:space="0"/>
            </w:tcBorders>
            <w:vAlign w:val="center"/>
          </w:tcPr>
          <w:p w14:paraId="44D23FE8">
            <w:pPr>
              <w:spacing w:line="340" w:lineRule="exact"/>
              <w:jc w:val="left"/>
              <w:rPr>
                <w:rFonts w:ascii="宋体" w:hAnsi="宋体"/>
                <w:szCs w:val="21"/>
              </w:rPr>
            </w:pPr>
          </w:p>
        </w:tc>
        <w:tc>
          <w:tcPr>
            <w:tcW w:w="1095" w:type="pct"/>
            <w:tcBorders>
              <w:top w:val="single" w:color="auto" w:sz="6" w:space="0"/>
              <w:left w:val="single" w:color="auto" w:sz="6" w:space="0"/>
              <w:bottom w:val="single" w:color="auto" w:sz="6" w:space="0"/>
              <w:right w:val="single" w:color="auto" w:sz="6" w:space="0"/>
            </w:tcBorders>
            <w:vAlign w:val="center"/>
          </w:tcPr>
          <w:p w14:paraId="652EC49A">
            <w:pPr>
              <w:spacing w:line="340" w:lineRule="exact"/>
              <w:jc w:val="left"/>
              <w:rPr>
                <w:rFonts w:ascii="宋体" w:hAnsi="宋体"/>
                <w:szCs w:val="21"/>
              </w:rPr>
            </w:pPr>
          </w:p>
        </w:tc>
        <w:tc>
          <w:tcPr>
            <w:tcW w:w="1413" w:type="pct"/>
            <w:tcBorders>
              <w:top w:val="single" w:color="auto" w:sz="6" w:space="0"/>
              <w:left w:val="single" w:color="auto" w:sz="6" w:space="0"/>
              <w:bottom w:val="single" w:color="auto" w:sz="6" w:space="0"/>
              <w:right w:val="single" w:color="auto" w:sz="6" w:space="0"/>
            </w:tcBorders>
            <w:vAlign w:val="center"/>
          </w:tcPr>
          <w:p w14:paraId="37F33477">
            <w:pPr>
              <w:spacing w:line="340" w:lineRule="exact"/>
              <w:jc w:val="left"/>
              <w:rPr>
                <w:rFonts w:ascii="宋体" w:hAnsi="宋体"/>
                <w:szCs w:val="21"/>
              </w:rPr>
            </w:pPr>
          </w:p>
        </w:tc>
        <w:tc>
          <w:tcPr>
            <w:tcW w:w="778" w:type="pct"/>
            <w:tcBorders>
              <w:top w:val="single" w:color="auto" w:sz="6" w:space="0"/>
              <w:left w:val="single" w:color="auto" w:sz="6" w:space="0"/>
              <w:bottom w:val="single" w:color="auto" w:sz="6" w:space="0"/>
              <w:right w:val="single" w:color="auto" w:sz="12" w:space="0"/>
            </w:tcBorders>
          </w:tcPr>
          <w:p w14:paraId="38CB5DBB">
            <w:pPr>
              <w:spacing w:line="340" w:lineRule="exact"/>
              <w:jc w:val="left"/>
              <w:rPr>
                <w:rFonts w:ascii="宋体" w:hAnsi="宋体"/>
                <w:szCs w:val="21"/>
              </w:rPr>
            </w:pPr>
          </w:p>
        </w:tc>
      </w:tr>
      <w:tr w14:paraId="34A730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tcPr>
          <w:p w14:paraId="0D0C40F5">
            <w:pPr>
              <w:spacing w:line="340" w:lineRule="exact"/>
              <w:jc w:val="center"/>
              <w:rPr>
                <w:rFonts w:ascii="宋体" w:hAnsi="宋体"/>
                <w:szCs w:val="21"/>
              </w:rPr>
            </w:pPr>
            <w:r>
              <w:rPr>
                <w:rFonts w:hint="eastAsia" w:ascii="宋体" w:hAnsi="宋体"/>
                <w:szCs w:val="21"/>
              </w:rPr>
              <w:t>4</w:t>
            </w:r>
          </w:p>
        </w:tc>
        <w:tc>
          <w:tcPr>
            <w:tcW w:w="1254" w:type="pct"/>
            <w:tcBorders>
              <w:top w:val="single" w:color="auto" w:sz="6" w:space="0"/>
              <w:left w:val="single" w:color="auto" w:sz="6" w:space="0"/>
              <w:bottom w:val="single" w:color="auto" w:sz="6" w:space="0"/>
              <w:right w:val="single" w:color="auto" w:sz="6" w:space="0"/>
            </w:tcBorders>
            <w:vAlign w:val="center"/>
          </w:tcPr>
          <w:p w14:paraId="4A5ABD6C">
            <w:pPr>
              <w:spacing w:line="340" w:lineRule="exact"/>
              <w:jc w:val="left"/>
              <w:rPr>
                <w:rFonts w:ascii="宋体" w:hAnsi="宋体"/>
                <w:szCs w:val="21"/>
              </w:rPr>
            </w:pPr>
          </w:p>
        </w:tc>
        <w:tc>
          <w:tcPr>
            <w:tcW w:w="1095" w:type="pct"/>
            <w:tcBorders>
              <w:top w:val="single" w:color="auto" w:sz="6" w:space="0"/>
              <w:left w:val="single" w:color="auto" w:sz="6" w:space="0"/>
              <w:bottom w:val="single" w:color="auto" w:sz="6" w:space="0"/>
              <w:right w:val="single" w:color="auto" w:sz="6" w:space="0"/>
            </w:tcBorders>
            <w:vAlign w:val="center"/>
          </w:tcPr>
          <w:p w14:paraId="7FE225D9">
            <w:pPr>
              <w:spacing w:line="340" w:lineRule="exact"/>
              <w:jc w:val="left"/>
              <w:rPr>
                <w:rFonts w:ascii="宋体" w:hAnsi="宋体"/>
                <w:szCs w:val="21"/>
              </w:rPr>
            </w:pPr>
          </w:p>
        </w:tc>
        <w:tc>
          <w:tcPr>
            <w:tcW w:w="1413" w:type="pct"/>
            <w:tcBorders>
              <w:top w:val="single" w:color="auto" w:sz="6" w:space="0"/>
              <w:left w:val="single" w:color="auto" w:sz="6" w:space="0"/>
              <w:bottom w:val="single" w:color="auto" w:sz="6" w:space="0"/>
              <w:right w:val="single" w:color="auto" w:sz="6" w:space="0"/>
            </w:tcBorders>
            <w:vAlign w:val="center"/>
          </w:tcPr>
          <w:p w14:paraId="5662E6FA">
            <w:pPr>
              <w:spacing w:line="340" w:lineRule="exact"/>
              <w:jc w:val="left"/>
              <w:rPr>
                <w:rFonts w:ascii="宋体" w:hAnsi="宋体"/>
                <w:szCs w:val="21"/>
              </w:rPr>
            </w:pPr>
          </w:p>
        </w:tc>
        <w:tc>
          <w:tcPr>
            <w:tcW w:w="778" w:type="pct"/>
            <w:tcBorders>
              <w:top w:val="single" w:color="auto" w:sz="6" w:space="0"/>
              <w:left w:val="single" w:color="auto" w:sz="6" w:space="0"/>
              <w:bottom w:val="single" w:color="auto" w:sz="6" w:space="0"/>
              <w:right w:val="single" w:color="auto" w:sz="12" w:space="0"/>
            </w:tcBorders>
          </w:tcPr>
          <w:p w14:paraId="40959EC3">
            <w:pPr>
              <w:spacing w:line="340" w:lineRule="exact"/>
              <w:jc w:val="left"/>
              <w:rPr>
                <w:rFonts w:ascii="宋体" w:hAnsi="宋体"/>
                <w:szCs w:val="21"/>
              </w:rPr>
            </w:pPr>
          </w:p>
        </w:tc>
      </w:tr>
    </w:tbl>
    <w:p w14:paraId="1F71FC91">
      <w:pPr>
        <w:snapToGrid w:val="0"/>
        <w:spacing w:line="300" w:lineRule="auto"/>
        <w:contextualSpacing/>
        <w:rPr>
          <w:rFonts w:ascii="宋体" w:hAnsi="宋体"/>
          <w:b/>
          <w:szCs w:val="21"/>
        </w:rPr>
      </w:pPr>
      <w:r>
        <w:rPr>
          <w:rFonts w:hint="eastAsia" w:ascii="宋体" w:hAnsi="宋体"/>
          <w:b/>
          <w:szCs w:val="21"/>
        </w:rPr>
        <w:t>注：</w:t>
      </w:r>
    </w:p>
    <w:p w14:paraId="7E20444A">
      <w:pPr>
        <w:snapToGrid w:val="0"/>
        <w:spacing w:line="300" w:lineRule="auto"/>
        <w:ind w:firstLine="420" w:firstLineChars="200"/>
        <w:contextualSpacing/>
        <w:rPr>
          <w:rFonts w:ascii="宋体" w:hAnsi="宋体"/>
          <w:szCs w:val="21"/>
        </w:rPr>
      </w:pPr>
      <w:r>
        <w:rPr>
          <w:rFonts w:hint="eastAsia" w:ascii="宋体" w:hAnsi="宋体"/>
          <w:szCs w:val="21"/>
        </w:rPr>
        <w:t>1.供应商提交的响应文件中与采购文件第二部分“项目需求”中的商务部分的要求，应逐条填列在偏离表中。</w:t>
      </w:r>
    </w:p>
    <w:p w14:paraId="2FA125D0">
      <w:pPr>
        <w:snapToGrid w:val="0"/>
        <w:spacing w:line="300" w:lineRule="auto"/>
        <w:ind w:firstLine="420" w:firstLineChars="200"/>
        <w:contextualSpacing/>
        <w:rPr>
          <w:rFonts w:ascii="宋体" w:hAnsi="宋体"/>
          <w:szCs w:val="21"/>
        </w:rPr>
      </w:pPr>
      <w:r>
        <w:rPr>
          <w:rFonts w:hint="eastAsia" w:ascii="宋体" w:hAnsi="宋体"/>
          <w:szCs w:val="21"/>
        </w:rPr>
        <w:t>2.“偏离说明”一栏选择“正偏离”、“负偏离”进行填写。正偏离的确认和负偏离的是否响应采购文件，由询价小组认定。</w:t>
      </w:r>
    </w:p>
    <w:p w14:paraId="5FA0F7B6">
      <w:pPr>
        <w:snapToGrid w:val="0"/>
        <w:spacing w:line="300" w:lineRule="auto"/>
        <w:ind w:firstLine="420" w:firstLineChars="200"/>
        <w:contextualSpacing/>
        <w:rPr>
          <w:rFonts w:ascii="宋体" w:hAnsi="宋体"/>
          <w:szCs w:val="21"/>
        </w:rPr>
      </w:pPr>
      <w:r>
        <w:rPr>
          <w:rFonts w:hint="eastAsia" w:ascii="宋体" w:hAnsi="宋体"/>
          <w:szCs w:val="21"/>
        </w:rPr>
        <w:t>3.供应商如果虚假响应，将被暂停参加苏锡通公共资源交易中心组织政府采购活动。</w:t>
      </w:r>
    </w:p>
    <w:p w14:paraId="68EEB403">
      <w:pPr>
        <w:snapToGrid w:val="0"/>
        <w:spacing w:line="300" w:lineRule="auto"/>
        <w:ind w:firstLine="420" w:firstLineChars="200"/>
        <w:contextualSpacing/>
        <w:rPr>
          <w:rFonts w:ascii="宋体" w:hAnsi="宋体"/>
          <w:bCs/>
          <w:szCs w:val="21"/>
        </w:rPr>
      </w:pPr>
      <w:r>
        <w:rPr>
          <w:rFonts w:hint="eastAsia" w:ascii="宋体" w:hAnsi="宋体"/>
          <w:bCs/>
          <w:szCs w:val="21"/>
        </w:rPr>
        <w:t>4.供应商若提供其他增值服务，可以在表中自行据实填写。</w:t>
      </w:r>
    </w:p>
    <w:p w14:paraId="0338B001">
      <w:pPr>
        <w:snapToGrid w:val="0"/>
        <w:spacing w:line="400" w:lineRule="exact"/>
        <w:ind w:firstLine="405" w:firstLineChars="192"/>
        <w:contextualSpacing/>
        <w:rPr>
          <w:rFonts w:ascii="宋体" w:hAnsi="宋体" w:cs="宋体"/>
          <w:b/>
          <w:kern w:val="0"/>
          <w:szCs w:val="21"/>
        </w:rPr>
      </w:pPr>
    </w:p>
    <w:p w14:paraId="27EF5BE1">
      <w:pPr>
        <w:snapToGrid w:val="0"/>
        <w:spacing w:line="400" w:lineRule="exact"/>
        <w:ind w:firstLine="540" w:firstLineChars="192"/>
        <w:contextualSpacing/>
        <w:rPr>
          <w:rFonts w:ascii="宋体" w:hAnsi="宋体" w:cs="宋体"/>
          <w:b/>
          <w:kern w:val="0"/>
          <w:sz w:val="28"/>
          <w:szCs w:val="28"/>
        </w:rPr>
      </w:pPr>
    </w:p>
    <w:p w14:paraId="4DAD50F5">
      <w:pPr>
        <w:snapToGrid w:val="0"/>
        <w:spacing w:line="360" w:lineRule="auto"/>
        <w:contextualSpacing/>
        <w:rPr>
          <w:rFonts w:ascii="宋体" w:hAnsi="宋体"/>
          <w:kern w:val="0"/>
          <w:sz w:val="28"/>
          <w:szCs w:val="28"/>
          <w:lang w:val="zh-CN"/>
        </w:rPr>
      </w:pPr>
      <w:r>
        <w:rPr>
          <w:rFonts w:ascii="宋体" w:hAnsi="宋体"/>
          <w:b/>
          <w:szCs w:val="24"/>
        </w:rPr>
        <w:br w:type="page"/>
      </w:r>
      <w:r>
        <w:rPr>
          <w:rFonts w:ascii="宋体" w:hAnsi="宋体"/>
          <w:kern w:val="0"/>
          <w:sz w:val="28"/>
          <w:szCs w:val="28"/>
          <w:lang w:val="zh-CN"/>
        </w:rPr>
        <w:t>附件</w:t>
      </w:r>
      <w:r>
        <w:rPr>
          <w:rFonts w:hint="eastAsia" w:ascii="宋体" w:hAnsi="宋体"/>
          <w:kern w:val="0"/>
          <w:sz w:val="28"/>
          <w:szCs w:val="28"/>
          <w:lang w:val="zh-CN"/>
        </w:rPr>
        <w:t>5</w:t>
      </w:r>
    </w:p>
    <w:p w14:paraId="5AD2E13B">
      <w:pPr>
        <w:spacing w:line="360" w:lineRule="auto"/>
        <w:jc w:val="center"/>
        <w:rPr>
          <w:rFonts w:ascii="宋体" w:hAnsi="宋体" w:cs="宋体"/>
          <w:b/>
          <w:sz w:val="24"/>
          <w:szCs w:val="24"/>
        </w:rPr>
      </w:pPr>
      <w:bookmarkStart w:id="39" w:name="_Toc114040325"/>
      <w:bookmarkStart w:id="40" w:name="_Hlk123817828"/>
      <w:r>
        <w:rPr>
          <w:rFonts w:hint="eastAsia" w:ascii="宋体" w:hAnsi="宋体" w:cs="宋体"/>
          <w:b/>
          <w:sz w:val="24"/>
          <w:szCs w:val="24"/>
        </w:rPr>
        <w:t>供应商信用承诺书</w:t>
      </w:r>
      <w:bookmarkEnd w:id="39"/>
    </w:p>
    <w:bookmarkEnd w:id="40"/>
    <w:p w14:paraId="5FAFB0E8">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为营造公开、公平、公正的公共资源交易环境，树立诚信守法的响应供应商形象，本人代表本单位作出以下承诺：</w:t>
      </w:r>
    </w:p>
    <w:p w14:paraId="20F2860E">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一、本单位对所提交的单位基本信息、单位负责人、项目负责人、技术负责人、从业资质和资格、业绩、财务状况、信誉等所有资料，均合法、真实、准确、有效，无任何伪造、修改、虚假成分；</w:t>
      </w:r>
    </w:p>
    <w:p w14:paraId="07FB6F82">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二、严格依照国家和省、市、县关于政府采购等方面的法律、法规、规章、规范性文件，参加公共资源交易招标投标活动；积极履行社会责任，促进廉政建设；</w:t>
      </w:r>
    </w:p>
    <w:p w14:paraId="28830E09">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三、严格遵守即时信息公示规定，及时更新公共资源交易中心主体信息库中信息；</w:t>
      </w:r>
    </w:p>
    <w:p w14:paraId="2556AE45">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四、自我约束、自我管理，守合同、重信用，不参与围标串标、弄虚作假、骗取中标、干扰评标、违约毁约、恶意投诉等行为，主动维护公共资源交易招标投标的良好秩序；</w:t>
      </w:r>
    </w:p>
    <w:p w14:paraId="07E4411E">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59D791BB">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六、自觉接受政府部门、行业组织、社会公众、新闻舆论等监督；</w:t>
      </w:r>
    </w:p>
    <w:p w14:paraId="0A53D5E0">
      <w:pPr>
        <w:spacing w:line="360" w:lineRule="auto"/>
        <w:ind w:firstLine="420" w:firstLineChars="200"/>
        <w:rPr>
          <w:rFonts w:ascii="宋体" w:hAnsi="宋体" w:cs="宋体"/>
          <w:kern w:val="0"/>
          <w:szCs w:val="21"/>
          <w:lang w:val="zh-CN"/>
        </w:rPr>
      </w:pPr>
      <w:r>
        <w:rPr>
          <w:rFonts w:hint="eastAsia" w:ascii="宋体" w:hAnsi="宋体" w:cs="宋体"/>
          <w:kern w:val="0"/>
          <w:szCs w:val="21"/>
          <w:lang w:val="zh-CN"/>
        </w:rPr>
        <w:t>七、上述承诺已向本单位员工作了宣传教育；</w:t>
      </w:r>
    </w:p>
    <w:p w14:paraId="51FCEEC8">
      <w:pPr>
        <w:spacing w:line="360" w:lineRule="auto"/>
        <w:ind w:firstLine="422" w:firstLineChars="200"/>
        <w:rPr>
          <w:rFonts w:ascii="宋体" w:hAnsi="宋体" w:cs="宋体"/>
          <w:b/>
          <w:kern w:val="0"/>
          <w:szCs w:val="21"/>
          <w:lang w:val="zh-CN"/>
        </w:rPr>
      </w:pPr>
      <w:r>
        <w:rPr>
          <w:rFonts w:hint="eastAsia" w:ascii="宋体" w:hAnsi="宋体" w:cs="宋体"/>
          <w:b/>
          <w:kern w:val="0"/>
          <w:szCs w:val="21"/>
          <w:lang w:val="zh-CN"/>
        </w:rPr>
        <w:t>如有违反上述承诺的不良行为，本单位同意将其予以上网公示。</w:t>
      </w:r>
    </w:p>
    <w:p w14:paraId="2925ADE0">
      <w:pPr>
        <w:spacing w:line="360" w:lineRule="auto"/>
        <w:ind w:firstLine="200"/>
        <w:rPr>
          <w:rFonts w:ascii="宋体" w:hAnsi="宋体" w:cs="宋体"/>
          <w:kern w:val="0"/>
          <w:szCs w:val="21"/>
          <w:lang w:val="zh-CN"/>
        </w:rPr>
      </w:pPr>
    </w:p>
    <w:p w14:paraId="0E1DD265">
      <w:pPr>
        <w:spacing w:line="360" w:lineRule="auto"/>
        <w:ind w:firstLine="3990" w:firstLineChars="1900"/>
        <w:rPr>
          <w:rFonts w:ascii="宋体" w:hAnsi="宋体" w:cs="宋体"/>
          <w:kern w:val="0"/>
          <w:szCs w:val="21"/>
          <w:lang w:val="zh-CN"/>
        </w:rPr>
      </w:pPr>
    </w:p>
    <w:p w14:paraId="1EE3FBDD">
      <w:pPr>
        <w:spacing w:line="360" w:lineRule="auto"/>
        <w:ind w:firstLine="3360" w:firstLineChars="1600"/>
        <w:rPr>
          <w:rFonts w:ascii="宋体" w:hAnsi="宋体" w:cs="宋体"/>
          <w:kern w:val="0"/>
          <w:szCs w:val="21"/>
          <w:u w:val="single"/>
          <w:lang w:val="zh-CN"/>
        </w:rPr>
      </w:pPr>
      <w:r>
        <w:rPr>
          <w:rFonts w:hint="eastAsia" w:ascii="宋体" w:hAnsi="宋体" w:cs="宋体"/>
          <w:kern w:val="0"/>
          <w:szCs w:val="21"/>
          <w:lang w:val="zh-CN"/>
        </w:rPr>
        <w:t>投标供应商全称(盖公章)：</w:t>
      </w:r>
    </w:p>
    <w:p w14:paraId="392DC0E3">
      <w:pPr>
        <w:spacing w:line="360" w:lineRule="auto"/>
        <w:ind w:firstLine="3360" w:firstLineChars="1600"/>
        <w:rPr>
          <w:rFonts w:ascii="宋体" w:hAnsi="宋体" w:cs="宋体"/>
          <w:szCs w:val="21"/>
          <w:u w:val="single"/>
          <w:lang w:val="zh-CN"/>
        </w:rPr>
      </w:pPr>
      <w:r>
        <w:rPr>
          <w:rFonts w:hint="eastAsia" w:ascii="宋体" w:hAnsi="宋体" w:cs="宋体"/>
          <w:kern w:val="0"/>
          <w:szCs w:val="21"/>
          <w:lang w:val="zh-CN"/>
        </w:rPr>
        <w:t>法定代表人（签字或盖章）：</w:t>
      </w:r>
    </w:p>
    <w:p w14:paraId="1D3508B8">
      <w:pPr>
        <w:spacing w:line="360" w:lineRule="auto"/>
        <w:ind w:firstLine="3360" w:firstLineChars="1600"/>
        <w:rPr>
          <w:rFonts w:ascii="宋体" w:hAnsi="宋体" w:cs="宋体"/>
          <w:kern w:val="0"/>
          <w:szCs w:val="21"/>
          <w:lang w:val="zh-CN"/>
        </w:rPr>
      </w:pPr>
      <w:r>
        <w:rPr>
          <w:rFonts w:hint="eastAsia" w:ascii="宋体" w:hAnsi="宋体" w:cs="宋体"/>
          <w:kern w:val="0"/>
          <w:szCs w:val="21"/>
          <w:lang w:val="zh-CN"/>
        </w:rPr>
        <w:t>时间：  年  月   日</w:t>
      </w:r>
    </w:p>
    <w:p w14:paraId="521D7924">
      <w:pPr>
        <w:spacing w:line="440" w:lineRule="exact"/>
        <w:rPr>
          <w:rFonts w:ascii="宋体" w:hAnsi="宋体"/>
          <w:kern w:val="0"/>
          <w:sz w:val="28"/>
          <w:szCs w:val="28"/>
          <w:lang w:val="zh-CN"/>
        </w:rPr>
      </w:pPr>
      <w:r>
        <w:rPr>
          <w:rFonts w:ascii="宋体" w:hAnsi="宋体"/>
          <w:b/>
          <w:szCs w:val="24"/>
        </w:rPr>
        <w:br w:type="page"/>
      </w:r>
      <w:r>
        <w:rPr>
          <w:rFonts w:ascii="宋体" w:hAnsi="宋体"/>
          <w:kern w:val="0"/>
          <w:sz w:val="28"/>
          <w:szCs w:val="28"/>
          <w:lang w:val="zh-CN"/>
        </w:rPr>
        <w:t>附件</w:t>
      </w:r>
      <w:r>
        <w:rPr>
          <w:rFonts w:hint="eastAsia" w:ascii="宋体" w:hAnsi="宋体"/>
          <w:kern w:val="0"/>
          <w:sz w:val="28"/>
          <w:szCs w:val="28"/>
          <w:lang w:val="zh-CN"/>
        </w:rPr>
        <w:t>6</w:t>
      </w:r>
    </w:p>
    <w:p w14:paraId="5D370B2E">
      <w:pPr>
        <w:spacing w:line="360" w:lineRule="auto"/>
        <w:jc w:val="center"/>
        <w:rPr>
          <w:rFonts w:ascii="宋体" w:hAnsi="宋体" w:cs="宋体"/>
          <w:b/>
          <w:sz w:val="24"/>
          <w:szCs w:val="24"/>
        </w:rPr>
      </w:pPr>
      <w:r>
        <w:rPr>
          <w:rFonts w:hint="eastAsia" w:ascii="宋体" w:hAnsi="宋体" w:cs="宋体"/>
          <w:b/>
          <w:sz w:val="24"/>
          <w:szCs w:val="24"/>
        </w:rPr>
        <w:t>开标一览表</w:t>
      </w:r>
    </w:p>
    <w:p w14:paraId="0E2D7F66">
      <w:pPr>
        <w:spacing w:line="360" w:lineRule="auto"/>
        <w:rPr>
          <w:rFonts w:ascii="宋体" w:hAnsi="宋体" w:cs="仿宋_GB2312"/>
          <w:kern w:val="0"/>
          <w:szCs w:val="21"/>
          <w:u w:val="single"/>
        </w:rPr>
      </w:pPr>
      <w:r>
        <w:rPr>
          <w:rFonts w:hint="eastAsia" w:ascii="宋体" w:hAnsi="宋体" w:cs="仿宋_GB2312"/>
          <w:kern w:val="0"/>
          <w:szCs w:val="21"/>
        </w:rPr>
        <w:t>供应商全称（加盖公章）：</w:t>
      </w:r>
    </w:p>
    <w:p w14:paraId="69FF033C">
      <w:pPr>
        <w:spacing w:line="360" w:lineRule="auto"/>
        <w:rPr>
          <w:rFonts w:ascii="宋体" w:hAnsi="宋体" w:cs="仿宋_GB2312"/>
          <w:kern w:val="0"/>
          <w:szCs w:val="21"/>
          <w:u w:val="single"/>
        </w:rPr>
      </w:pPr>
      <w:r>
        <w:rPr>
          <w:rFonts w:hint="eastAsia" w:ascii="宋体" w:hAnsi="宋体" w:cs="仿宋_GB2312"/>
          <w:kern w:val="0"/>
          <w:szCs w:val="21"/>
        </w:rPr>
        <w:t>项目名称：</w:t>
      </w:r>
    </w:p>
    <w:tbl>
      <w:tblPr>
        <w:tblStyle w:val="3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2"/>
        <w:gridCol w:w="4933"/>
      </w:tblGrid>
      <w:tr w14:paraId="4E4F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3822" w:type="dxa"/>
            <w:vAlign w:val="center"/>
          </w:tcPr>
          <w:p w14:paraId="074137E2">
            <w:pPr>
              <w:jc w:val="center"/>
              <w:rPr>
                <w:rFonts w:ascii="宋体" w:hAnsi="宋体"/>
                <w:szCs w:val="21"/>
              </w:rPr>
            </w:pPr>
            <w:r>
              <w:rPr>
                <w:rFonts w:hint="eastAsia" w:ascii="宋体" w:hAnsi="宋体"/>
                <w:kern w:val="0"/>
                <w:szCs w:val="21"/>
              </w:rPr>
              <w:t>询价</w:t>
            </w:r>
            <w:r>
              <w:rPr>
                <w:rFonts w:ascii="宋体" w:hAnsi="宋体"/>
                <w:kern w:val="0"/>
                <w:szCs w:val="21"/>
              </w:rPr>
              <w:t>货物、服务名称</w:t>
            </w:r>
          </w:p>
        </w:tc>
        <w:tc>
          <w:tcPr>
            <w:tcW w:w="4933" w:type="dxa"/>
            <w:vAlign w:val="center"/>
          </w:tcPr>
          <w:p w14:paraId="39C38D77">
            <w:pPr>
              <w:jc w:val="center"/>
              <w:rPr>
                <w:rFonts w:ascii="宋体" w:hAnsi="宋体"/>
                <w:szCs w:val="21"/>
              </w:rPr>
            </w:pPr>
            <w:r>
              <w:rPr>
                <w:rFonts w:hint="eastAsia" w:ascii="宋体" w:hAnsi="宋体"/>
                <w:kern w:val="0"/>
                <w:szCs w:val="21"/>
              </w:rPr>
              <w:t>询价</w:t>
            </w:r>
            <w:r>
              <w:rPr>
                <w:rFonts w:ascii="宋体" w:hAnsi="宋体"/>
                <w:kern w:val="0"/>
                <w:szCs w:val="21"/>
              </w:rPr>
              <w:t>报价</w:t>
            </w:r>
            <w:r>
              <w:rPr>
                <w:rFonts w:hint="eastAsia" w:ascii="宋体" w:hAnsi="宋体"/>
                <w:kern w:val="0"/>
                <w:szCs w:val="21"/>
              </w:rPr>
              <w:t>（元）</w:t>
            </w:r>
          </w:p>
        </w:tc>
      </w:tr>
      <w:tr w14:paraId="369D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3822" w:type="dxa"/>
            <w:vAlign w:val="center"/>
          </w:tcPr>
          <w:p w14:paraId="36DA132A">
            <w:pPr>
              <w:jc w:val="center"/>
              <w:rPr>
                <w:rFonts w:ascii="宋体" w:hAnsi="宋体"/>
                <w:szCs w:val="21"/>
              </w:rPr>
            </w:pPr>
            <w:r>
              <w:rPr>
                <w:rFonts w:hint="eastAsia" w:ascii="宋体" w:hAnsi="宋体"/>
                <w:szCs w:val="21"/>
              </w:rPr>
              <w:t xml:space="preserve"> </w:t>
            </w:r>
          </w:p>
        </w:tc>
        <w:tc>
          <w:tcPr>
            <w:tcW w:w="4933" w:type="dxa"/>
            <w:vAlign w:val="center"/>
          </w:tcPr>
          <w:p w14:paraId="2534F654">
            <w:pPr>
              <w:widowControl/>
              <w:adjustRightInd w:val="0"/>
              <w:snapToGrid w:val="0"/>
              <w:rPr>
                <w:rFonts w:ascii="宋体" w:hAnsi="宋体" w:cs="仿宋"/>
                <w:kern w:val="0"/>
                <w:szCs w:val="21"/>
                <w:u w:val="single"/>
              </w:rPr>
            </w:pPr>
            <w:r>
              <w:rPr>
                <w:rFonts w:hint="eastAsia" w:ascii="宋体" w:hAnsi="宋体" w:cs="仿宋"/>
                <w:kern w:val="0"/>
                <w:szCs w:val="21"/>
              </w:rPr>
              <w:t>大写：</w:t>
            </w:r>
            <w:r>
              <w:rPr>
                <w:rFonts w:hint="eastAsia" w:ascii="宋体" w:hAnsi="宋体" w:cs="仿宋"/>
                <w:kern w:val="0"/>
                <w:szCs w:val="21"/>
                <w:u w:val="single"/>
              </w:rPr>
              <w:t xml:space="preserve">               </w:t>
            </w:r>
          </w:p>
          <w:p w14:paraId="6EA502E7">
            <w:pPr>
              <w:tabs>
                <w:tab w:val="left" w:pos="2020"/>
                <w:tab w:val="center" w:pos="4535"/>
              </w:tabs>
              <w:spacing w:after="120"/>
              <w:rPr>
                <w:rFonts w:ascii="宋体" w:hAnsi="宋体"/>
                <w:szCs w:val="21"/>
              </w:rPr>
            </w:pPr>
          </w:p>
          <w:p w14:paraId="632C415D">
            <w:pPr>
              <w:rPr>
                <w:rFonts w:ascii="宋体" w:hAnsi="宋体"/>
                <w:szCs w:val="21"/>
                <w:u w:val="single"/>
              </w:rPr>
            </w:pPr>
            <w:r>
              <w:rPr>
                <w:rFonts w:hint="eastAsia" w:ascii="宋体" w:hAnsi="宋体" w:cs="仿宋"/>
                <w:kern w:val="0"/>
                <w:szCs w:val="21"/>
              </w:rPr>
              <w:t>小写：</w:t>
            </w:r>
            <w:r>
              <w:rPr>
                <w:rFonts w:hint="eastAsia" w:ascii="宋体" w:hAnsi="宋体" w:cs="仿宋"/>
                <w:kern w:val="0"/>
                <w:szCs w:val="21"/>
                <w:u w:val="single"/>
              </w:rPr>
              <w:t xml:space="preserve">                </w:t>
            </w:r>
            <w:r>
              <w:rPr>
                <w:rFonts w:hint="eastAsia" w:ascii="宋体" w:hAnsi="宋体" w:cs="仿宋"/>
                <w:kern w:val="0"/>
                <w:szCs w:val="21"/>
              </w:rPr>
              <w:t xml:space="preserve">  </w:t>
            </w:r>
          </w:p>
        </w:tc>
      </w:tr>
    </w:tbl>
    <w:p w14:paraId="2A83D039">
      <w:pPr>
        <w:rPr>
          <w:rFonts w:ascii="宋体" w:hAnsi="宋体" w:cs="仿宋_GB2312"/>
          <w:kern w:val="0"/>
          <w:szCs w:val="21"/>
        </w:rPr>
      </w:pPr>
      <w:r>
        <w:rPr>
          <w:rFonts w:hint="eastAsia" w:ascii="宋体" w:hAnsi="宋体" w:cs="仿宋_GB2312"/>
          <w:kern w:val="0"/>
          <w:szCs w:val="21"/>
        </w:rPr>
        <w:t xml:space="preserve"> </w:t>
      </w:r>
    </w:p>
    <w:p w14:paraId="06F24A42">
      <w:pPr>
        <w:rPr>
          <w:rFonts w:ascii="宋体" w:hAnsi="宋体" w:cs="仿宋_GB2312"/>
          <w:kern w:val="0"/>
          <w:szCs w:val="21"/>
        </w:rPr>
      </w:pPr>
      <w:r>
        <w:rPr>
          <w:rFonts w:hint="eastAsia" w:ascii="宋体" w:hAnsi="宋体" w:cs="仿宋_GB2312"/>
          <w:kern w:val="0"/>
          <w:szCs w:val="21"/>
        </w:rPr>
        <w:t xml:space="preserve"> 如我单位中标，本项目业务联系人：__________，联系方式：____________。</w:t>
      </w:r>
    </w:p>
    <w:p w14:paraId="0E6D31CB">
      <w:pPr>
        <w:rPr>
          <w:rFonts w:ascii="宋体" w:hAnsi="宋体" w:cs="仿宋_GB2312"/>
          <w:kern w:val="0"/>
          <w:szCs w:val="21"/>
        </w:rPr>
      </w:pPr>
    </w:p>
    <w:p w14:paraId="1B9CB159">
      <w:pPr>
        <w:jc w:val="right"/>
        <w:rPr>
          <w:rFonts w:ascii="宋体" w:hAnsi="宋体" w:cs="仿宋_GB2312"/>
          <w:kern w:val="0"/>
          <w:szCs w:val="21"/>
        </w:rPr>
      </w:pPr>
      <w:r>
        <w:rPr>
          <w:rFonts w:hint="eastAsia" w:ascii="宋体" w:hAnsi="宋体" w:cs="仿宋_GB2312"/>
          <w:kern w:val="0"/>
          <w:szCs w:val="21"/>
        </w:rPr>
        <w:t xml:space="preserve">日期： </w:t>
      </w:r>
      <w:r>
        <w:rPr>
          <w:rFonts w:ascii="宋体" w:hAnsi="宋体"/>
          <w:szCs w:val="21"/>
        </w:rPr>
        <w:t>年</w:t>
      </w:r>
      <w:r>
        <w:rPr>
          <w:rFonts w:hint="eastAsia" w:ascii="宋体" w:hAnsi="宋体"/>
          <w:szCs w:val="21"/>
        </w:rPr>
        <w:t xml:space="preserve"> </w:t>
      </w:r>
      <w:r>
        <w:rPr>
          <w:rFonts w:ascii="宋体" w:hAnsi="宋体"/>
          <w:szCs w:val="21"/>
        </w:rPr>
        <w:t>月</w:t>
      </w:r>
      <w:r>
        <w:rPr>
          <w:rFonts w:hint="eastAsia" w:ascii="宋体" w:hAnsi="宋体"/>
          <w:szCs w:val="21"/>
        </w:rPr>
        <w:t xml:space="preserve"> </w:t>
      </w:r>
      <w:r>
        <w:rPr>
          <w:rFonts w:ascii="宋体" w:hAnsi="宋体"/>
          <w:szCs w:val="21"/>
        </w:rPr>
        <w:t>日</w:t>
      </w:r>
    </w:p>
    <w:p w14:paraId="5DCB41FF">
      <w:pPr>
        <w:rPr>
          <w:rFonts w:ascii="宋体" w:hAnsi="宋体" w:cs="仿宋_GB2312"/>
          <w:kern w:val="0"/>
          <w:szCs w:val="21"/>
        </w:rPr>
      </w:pPr>
    </w:p>
    <w:p w14:paraId="0D626CBB">
      <w:pPr>
        <w:spacing w:line="360" w:lineRule="auto"/>
        <w:rPr>
          <w:rFonts w:ascii="宋体" w:hAnsi="宋体" w:cs="仿宋_GB2312"/>
          <w:kern w:val="0"/>
          <w:szCs w:val="21"/>
        </w:rPr>
      </w:pPr>
      <w:r>
        <w:rPr>
          <w:rFonts w:hint="eastAsia" w:ascii="宋体" w:hAnsi="宋体" w:cs="仿宋_GB2312"/>
          <w:kern w:val="0"/>
          <w:szCs w:val="21"/>
        </w:rPr>
        <w:t>填写说明：</w:t>
      </w:r>
    </w:p>
    <w:p w14:paraId="3AD4CDBE">
      <w:pPr>
        <w:spacing w:line="360" w:lineRule="auto"/>
        <w:rPr>
          <w:rFonts w:ascii="宋体" w:hAnsi="宋体" w:cs="仿宋_GB2312"/>
          <w:kern w:val="0"/>
          <w:szCs w:val="21"/>
        </w:rPr>
      </w:pPr>
      <w:r>
        <w:rPr>
          <w:rFonts w:hint="eastAsia" w:ascii="宋体" w:hAnsi="宋体" w:cs="仿宋_GB2312"/>
          <w:kern w:val="0"/>
          <w:szCs w:val="21"/>
        </w:rPr>
        <w:t>1、报价总表必须加盖供应商公章（复印件无效）。</w:t>
      </w:r>
    </w:p>
    <w:p w14:paraId="178DF0B7">
      <w:pPr>
        <w:snapToGrid w:val="0"/>
        <w:spacing w:line="400" w:lineRule="exact"/>
        <w:contextualSpacing/>
        <w:rPr>
          <w:rFonts w:ascii="宋体" w:hAnsi="宋体" w:cs="仿宋_GB2312"/>
          <w:b/>
          <w:kern w:val="0"/>
          <w:sz w:val="28"/>
          <w:szCs w:val="28"/>
        </w:rPr>
      </w:pPr>
    </w:p>
    <w:p w14:paraId="11D2F04A">
      <w:pPr>
        <w:snapToGrid w:val="0"/>
        <w:spacing w:line="400" w:lineRule="exact"/>
        <w:ind w:firstLine="540" w:firstLineChars="192"/>
        <w:contextualSpacing/>
        <w:rPr>
          <w:rFonts w:ascii="宋体" w:hAnsi="宋体" w:cs="仿宋_GB2312"/>
          <w:b/>
          <w:kern w:val="0"/>
          <w:sz w:val="28"/>
          <w:szCs w:val="28"/>
        </w:rPr>
      </w:pPr>
    </w:p>
    <w:p w14:paraId="645D0037">
      <w:pPr>
        <w:snapToGrid w:val="0"/>
        <w:spacing w:line="400" w:lineRule="exact"/>
        <w:ind w:firstLine="540" w:firstLineChars="192"/>
        <w:contextualSpacing/>
        <w:rPr>
          <w:rFonts w:ascii="宋体" w:hAnsi="宋体" w:cs="仿宋_GB2312"/>
          <w:b/>
          <w:kern w:val="0"/>
          <w:sz w:val="28"/>
          <w:szCs w:val="28"/>
        </w:rPr>
      </w:pPr>
    </w:p>
    <w:p w14:paraId="3F4266B0">
      <w:pPr>
        <w:snapToGrid w:val="0"/>
        <w:spacing w:line="400" w:lineRule="exact"/>
        <w:ind w:firstLine="540" w:firstLineChars="192"/>
        <w:contextualSpacing/>
        <w:rPr>
          <w:rFonts w:ascii="宋体" w:hAnsi="宋体" w:cs="仿宋_GB2312"/>
          <w:b/>
          <w:kern w:val="0"/>
          <w:sz w:val="28"/>
          <w:szCs w:val="28"/>
        </w:rPr>
      </w:pPr>
    </w:p>
    <w:p w14:paraId="6E275CFC">
      <w:pPr>
        <w:snapToGrid w:val="0"/>
        <w:spacing w:line="400" w:lineRule="exact"/>
        <w:ind w:firstLine="540" w:firstLineChars="192"/>
        <w:contextualSpacing/>
        <w:rPr>
          <w:rFonts w:ascii="宋体" w:hAnsi="宋体" w:cs="仿宋_GB2312"/>
          <w:b/>
          <w:kern w:val="0"/>
          <w:sz w:val="28"/>
          <w:szCs w:val="28"/>
        </w:rPr>
      </w:pPr>
    </w:p>
    <w:p w14:paraId="033B68C7">
      <w:pPr>
        <w:snapToGrid w:val="0"/>
        <w:spacing w:line="400" w:lineRule="exact"/>
        <w:ind w:firstLine="540" w:firstLineChars="192"/>
        <w:contextualSpacing/>
        <w:rPr>
          <w:rFonts w:ascii="宋体" w:hAnsi="宋体" w:cs="仿宋_GB2312"/>
          <w:b/>
          <w:kern w:val="0"/>
          <w:sz w:val="28"/>
          <w:szCs w:val="28"/>
        </w:rPr>
      </w:pPr>
    </w:p>
    <w:p w14:paraId="5D30F8CB">
      <w:pPr>
        <w:snapToGrid w:val="0"/>
        <w:spacing w:line="400" w:lineRule="exact"/>
        <w:ind w:firstLine="540" w:firstLineChars="192"/>
        <w:contextualSpacing/>
        <w:rPr>
          <w:rFonts w:ascii="宋体" w:hAnsi="宋体" w:cs="仿宋_GB2312"/>
          <w:b/>
          <w:kern w:val="0"/>
          <w:sz w:val="28"/>
          <w:szCs w:val="28"/>
        </w:rPr>
      </w:pPr>
    </w:p>
    <w:p w14:paraId="57F14F99">
      <w:pPr>
        <w:snapToGrid w:val="0"/>
        <w:spacing w:line="400" w:lineRule="exact"/>
        <w:ind w:firstLine="540" w:firstLineChars="192"/>
        <w:contextualSpacing/>
        <w:rPr>
          <w:rFonts w:ascii="宋体" w:hAnsi="宋体" w:cs="仿宋_GB2312"/>
          <w:b/>
          <w:kern w:val="0"/>
          <w:sz w:val="28"/>
          <w:szCs w:val="28"/>
        </w:rPr>
      </w:pPr>
    </w:p>
    <w:p w14:paraId="1D520DD0">
      <w:pPr>
        <w:snapToGrid w:val="0"/>
        <w:spacing w:line="400" w:lineRule="exact"/>
        <w:ind w:firstLine="540" w:firstLineChars="192"/>
        <w:contextualSpacing/>
        <w:rPr>
          <w:rFonts w:ascii="宋体" w:hAnsi="宋体" w:cs="仿宋_GB2312"/>
          <w:b/>
          <w:kern w:val="0"/>
          <w:sz w:val="28"/>
          <w:szCs w:val="28"/>
        </w:rPr>
      </w:pPr>
    </w:p>
    <w:p w14:paraId="2099C4A6">
      <w:pPr>
        <w:snapToGrid w:val="0"/>
        <w:spacing w:line="400" w:lineRule="exact"/>
        <w:ind w:firstLine="540" w:firstLineChars="192"/>
        <w:contextualSpacing/>
        <w:rPr>
          <w:rFonts w:ascii="宋体" w:hAnsi="宋体" w:cs="仿宋_GB2312"/>
          <w:b/>
          <w:kern w:val="0"/>
          <w:sz w:val="28"/>
          <w:szCs w:val="28"/>
        </w:rPr>
      </w:pPr>
    </w:p>
    <w:p w14:paraId="7E22F8A0">
      <w:pPr>
        <w:snapToGrid w:val="0"/>
        <w:spacing w:line="400" w:lineRule="exact"/>
        <w:ind w:firstLine="540" w:firstLineChars="192"/>
        <w:contextualSpacing/>
        <w:rPr>
          <w:rFonts w:ascii="宋体" w:hAnsi="宋体" w:cs="仿宋_GB2312"/>
          <w:b/>
          <w:kern w:val="0"/>
          <w:sz w:val="28"/>
          <w:szCs w:val="28"/>
        </w:rPr>
      </w:pPr>
    </w:p>
    <w:p w14:paraId="02E08CED">
      <w:pPr>
        <w:widowControl/>
        <w:jc w:val="left"/>
        <w:rPr>
          <w:rFonts w:ascii="宋体" w:hAnsi="宋体" w:cs="仿宋_GB2312"/>
          <w:b/>
          <w:kern w:val="0"/>
          <w:sz w:val="28"/>
          <w:szCs w:val="28"/>
        </w:rPr>
      </w:pPr>
      <w:r>
        <w:rPr>
          <w:rFonts w:hint="eastAsia" w:ascii="宋体" w:hAnsi="宋体" w:cs="仿宋_GB2312"/>
          <w:b/>
          <w:kern w:val="0"/>
          <w:sz w:val="28"/>
          <w:szCs w:val="28"/>
        </w:rPr>
        <w:br w:type="page"/>
      </w:r>
    </w:p>
    <w:p w14:paraId="1C635D2E">
      <w:pPr>
        <w:spacing w:line="460" w:lineRule="exact"/>
        <w:jc w:val="center"/>
        <w:rPr>
          <w:rFonts w:ascii="宋体" w:hAnsi="宋体" w:cs="仿宋_GB2312"/>
          <w:bCs/>
          <w:sz w:val="40"/>
          <w:szCs w:val="40"/>
        </w:rPr>
      </w:pPr>
      <w:r>
        <w:rPr>
          <w:rFonts w:hint="eastAsia" w:ascii="宋体" w:hAnsi="宋体" w:cs="仿宋_GB2312"/>
          <w:bCs/>
          <w:sz w:val="40"/>
          <w:szCs w:val="40"/>
        </w:rPr>
        <w:t>质疑函范本</w:t>
      </w:r>
    </w:p>
    <w:p w14:paraId="688A3B7A">
      <w:pPr>
        <w:adjustRightInd w:val="0"/>
        <w:snapToGrid w:val="0"/>
        <w:spacing w:before="312" w:beforeLines="100" w:line="360" w:lineRule="auto"/>
        <w:rPr>
          <w:rFonts w:ascii="宋体" w:hAnsi="宋体" w:cs="仿宋_GB2312"/>
          <w:bCs/>
          <w:szCs w:val="21"/>
        </w:rPr>
      </w:pPr>
      <w:r>
        <w:rPr>
          <w:rFonts w:hint="eastAsia" w:ascii="宋体" w:hAnsi="宋体" w:cs="仿宋_GB2312"/>
          <w:bCs/>
          <w:szCs w:val="21"/>
        </w:rPr>
        <w:t>一、质疑供应商基本信息</w:t>
      </w:r>
    </w:p>
    <w:p w14:paraId="7843C0AE">
      <w:pPr>
        <w:adjustRightInd w:val="0"/>
        <w:snapToGrid w:val="0"/>
        <w:spacing w:line="360" w:lineRule="auto"/>
        <w:rPr>
          <w:rFonts w:ascii="宋体" w:hAnsi="宋体" w:cs="仿宋_GB2312"/>
          <w:szCs w:val="21"/>
          <w:u w:val="dotted"/>
        </w:rPr>
      </w:pPr>
      <w:r>
        <w:rPr>
          <w:rFonts w:hint="eastAsia" w:ascii="宋体" w:hAnsi="宋体" w:cs="仿宋_GB2312"/>
          <w:szCs w:val="21"/>
        </w:rPr>
        <w:t>质疑供应商：</w:t>
      </w:r>
    </w:p>
    <w:p w14:paraId="2F893E57">
      <w:pPr>
        <w:adjustRightInd w:val="0"/>
        <w:snapToGrid w:val="0"/>
        <w:spacing w:line="360" w:lineRule="auto"/>
        <w:rPr>
          <w:rFonts w:ascii="宋体" w:hAnsi="宋体" w:cs="仿宋_GB2312"/>
          <w:szCs w:val="21"/>
        </w:rPr>
      </w:pPr>
      <w:r>
        <w:rPr>
          <w:rFonts w:hint="eastAsia" w:ascii="宋体" w:hAnsi="宋体" w:cs="仿宋_GB2312"/>
          <w:szCs w:val="21"/>
        </w:rPr>
        <w:t>地址：邮编：</w:t>
      </w:r>
    </w:p>
    <w:p w14:paraId="62DCAD9E">
      <w:pPr>
        <w:adjustRightInd w:val="0"/>
        <w:snapToGrid w:val="0"/>
        <w:spacing w:line="360" w:lineRule="auto"/>
        <w:rPr>
          <w:rFonts w:ascii="宋体" w:hAnsi="宋体" w:cs="仿宋_GB2312"/>
          <w:szCs w:val="21"/>
        </w:rPr>
      </w:pPr>
      <w:r>
        <w:rPr>
          <w:rFonts w:hint="eastAsia" w:ascii="宋体" w:hAnsi="宋体" w:cs="仿宋_GB2312"/>
          <w:szCs w:val="21"/>
        </w:rPr>
        <w:t>联系人：联系电话：</w:t>
      </w:r>
    </w:p>
    <w:p w14:paraId="47851C25">
      <w:pPr>
        <w:adjustRightInd w:val="0"/>
        <w:snapToGrid w:val="0"/>
        <w:spacing w:line="360" w:lineRule="auto"/>
        <w:rPr>
          <w:rFonts w:ascii="宋体" w:hAnsi="宋体" w:cs="仿宋_GB2312"/>
          <w:szCs w:val="21"/>
          <w:u w:val="dotted"/>
        </w:rPr>
      </w:pPr>
      <w:r>
        <w:rPr>
          <w:rFonts w:hint="eastAsia" w:ascii="宋体" w:hAnsi="宋体" w:cs="仿宋_GB2312"/>
          <w:szCs w:val="21"/>
        </w:rPr>
        <w:t>授权代表：</w:t>
      </w:r>
    </w:p>
    <w:p w14:paraId="15EE1095">
      <w:pPr>
        <w:adjustRightInd w:val="0"/>
        <w:snapToGrid w:val="0"/>
        <w:spacing w:line="360" w:lineRule="auto"/>
        <w:rPr>
          <w:rFonts w:ascii="宋体" w:hAnsi="宋体" w:cs="仿宋_GB2312"/>
          <w:szCs w:val="21"/>
        </w:rPr>
      </w:pPr>
      <w:r>
        <w:rPr>
          <w:rFonts w:hint="eastAsia" w:ascii="宋体" w:hAnsi="宋体" w:cs="仿宋_GB2312"/>
          <w:szCs w:val="21"/>
        </w:rPr>
        <w:t>联系电话：</w:t>
      </w:r>
    </w:p>
    <w:p w14:paraId="48AACE00">
      <w:pPr>
        <w:adjustRightInd w:val="0"/>
        <w:snapToGrid w:val="0"/>
        <w:spacing w:line="360" w:lineRule="auto"/>
        <w:rPr>
          <w:rFonts w:ascii="宋体" w:hAnsi="宋体" w:cs="仿宋_GB2312"/>
          <w:szCs w:val="21"/>
        </w:rPr>
      </w:pPr>
      <w:r>
        <w:rPr>
          <w:rFonts w:hint="eastAsia" w:ascii="宋体" w:hAnsi="宋体" w:cs="仿宋_GB2312"/>
          <w:szCs w:val="21"/>
        </w:rPr>
        <w:t>地址：邮编：</w:t>
      </w:r>
    </w:p>
    <w:p w14:paraId="682DCF7A">
      <w:pPr>
        <w:adjustRightInd w:val="0"/>
        <w:snapToGrid w:val="0"/>
        <w:spacing w:line="360" w:lineRule="auto"/>
        <w:rPr>
          <w:rFonts w:ascii="宋体" w:hAnsi="宋体" w:cs="仿宋_GB2312"/>
          <w:bCs/>
          <w:szCs w:val="21"/>
        </w:rPr>
      </w:pPr>
      <w:r>
        <w:rPr>
          <w:rFonts w:hint="eastAsia" w:ascii="宋体" w:hAnsi="宋体" w:cs="仿宋_GB2312"/>
          <w:bCs/>
          <w:szCs w:val="21"/>
        </w:rPr>
        <w:t>二、质疑项目基本情况</w:t>
      </w:r>
    </w:p>
    <w:p w14:paraId="1124B754">
      <w:pPr>
        <w:adjustRightInd w:val="0"/>
        <w:snapToGrid w:val="0"/>
        <w:spacing w:line="360" w:lineRule="auto"/>
        <w:rPr>
          <w:rFonts w:ascii="宋体" w:hAnsi="宋体" w:cs="仿宋_GB2312"/>
          <w:szCs w:val="21"/>
        </w:rPr>
      </w:pPr>
      <w:r>
        <w:rPr>
          <w:rFonts w:hint="eastAsia" w:ascii="宋体" w:hAnsi="宋体" w:cs="仿宋_GB2312"/>
          <w:szCs w:val="21"/>
        </w:rPr>
        <w:t>质疑项目的名称：</w:t>
      </w:r>
    </w:p>
    <w:p w14:paraId="64001255">
      <w:pPr>
        <w:adjustRightInd w:val="0"/>
        <w:snapToGrid w:val="0"/>
        <w:spacing w:line="360" w:lineRule="auto"/>
        <w:rPr>
          <w:rFonts w:ascii="宋体" w:hAnsi="宋体" w:cs="仿宋_GB2312"/>
          <w:szCs w:val="21"/>
        </w:rPr>
      </w:pPr>
      <w:r>
        <w:rPr>
          <w:rFonts w:hint="eastAsia" w:ascii="宋体" w:hAnsi="宋体" w:cs="仿宋_GB2312"/>
          <w:szCs w:val="21"/>
        </w:rPr>
        <w:t>质疑项目的编号：包号：</w:t>
      </w:r>
    </w:p>
    <w:p w14:paraId="3C990C45">
      <w:pPr>
        <w:adjustRightInd w:val="0"/>
        <w:snapToGrid w:val="0"/>
        <w:spacing w:line="360" w:lineRule="auto"/>
        <w:rPr>
          <w:rFonts w:ascii="宋体" w:hAnsi="宋体" w:cs="仿宋_GB2312"/>
          <w:szCs w:val="21"/>
          <w:u w:val="dotted"/>
        </w:rPr>
      </w:pPr>
      <w:r>
        <w:rPr>
          <w:rFonts w:hint="eastAsia" w:ascii="宋体" w:hAnsi="宋体" w:cs="仿宋_GB2312"/>
          <w:szCs w:val="21"/>
        </w:rPr>
        <w:t>采购人名称：</w:t>
      </w:r>
    </w:p>
    <w:p w14:paraId="6F725D79">
      <w:pPr>
        <w:adjustRightInd w:val="0"/>
        <w:snapToGrid w:val="0"/>
        <w:spacing w:line="360" w:lineRule="auto"/>
        <w:rPr>
          <w:rFonts w:ascii="宋体" w:hAnsi="宋体" w:cs="仿宋_GB2312"/>
          <w:szCs w:val="21"/>
        </w:rPr>
      </w:pPr>
      <w:r>
        <w:rPr>
          <w:rFonts w:hint="eastAsia" w:ascii="宋体" w:hAnsi="宋体" w:cs="仿宋_GB2312"/>
          <w:szCs w:val="21"/>
        </w:rPr>
        <w:t>采购文件获取日期：</w:t>
      </w:r>
    </w:p>
    <w:p w14:paraId="644F8D76">
      <w:pPr>
        <w:adjustRightInd w:val="0"/>
        <w:snapToGrid w:val="0"/>
        <w:spacing w:line="360" w:lineRule="auto"/>
        <w:rPr>
          <w:rFonts w:ascii="宋体" w:hAnsi="宋体" w:cs="仿宋_GB2312"/>
          <w:bCs/>
          <w:szCs w:val="21"/>
        </w:rPr>
      </w:pPr>
      <w:r>
        <w:rPr>
          <w:rFonts w:hint="eastAsia" w:ascii="宋体" w:hAnsi="宋体" w:cs="仿宋_GB2312"/>
          <w:bCs/>
          <w:szCs w:val="21"/>
        </w:rPr>
        <w:t>三、质疑事项具体内容</w:t>
      </w:r>
    </w:p>
    <w:p w14:paraId="20827A76">
      <w:pPr>
        <w:adjustRightInd w:val="0"/>
        <w:snapToGrid w:val="0"/>
        <w:spacing w:line="360" w:lineRule="auto"/>
        <w:rPr>
          <w:rFonts w:ascii="宋体" w:hAnsi="宋体" w:cs="仿宋_GB2312"/>
          <w:szCs w:val="21"/>
          <w:u w:val="dotted"/>
        </w:rPr>
      </w:pPr>
      <w:r>
        <w:rPr>
          <w:rFonts w:hint="eastAsia" w:ascii="宋体" w:hAnsi="宋体" w:cs="仿宋_GB2312"/>
          <w:szCs w:val="21"/>
        </w:rPr>
        <w:t>质疑事项1：</w:t>
      </w:r>
    </w:p>
    <w:p w14:paraId="47C75706">
      <w:pPr>
        <w:adjustRightInd w:val="0"/>
        <w:snapToGrid w:val="0"/>
        <w:spacing w:line="360" w:lineRule="auto"/>
        <w:rPr>
          <w:rFonts w:ascii="宋体" w:hAnsi="宋体" w:cs="仿宋_GB2312"/>
          <w:szCs w:val="21"/>
          <w:u w:val="dotted"/>
        </w:rPr>
      </w:pPr>
      <w:r>
        <w:rPr>
          <w:rFonts w:hint="eastAsia" w:ascii="宋体" w:hAnsi="宋体" w:cs="仿宋_GB2312"/>
          <w:szCs w:val="21"/>
        </w:rPr>
        <w:t>事实依据：</w:t>
      </w:r>
    </w:p>
    <w:p w14:paraId="30DC4408">
      <w:pPr>
        <w:adjustRightInd w:val="0"/>
        <w:snapToGrid w:val="0"/>
        <w:spacing w:line="360" w:lineRule="auto"/>
        <w:rPr>
          <w:rFonts w:ascii="宋体" w:hAnsi="宋体" w:cs="仿宋_GB2312"/>
          <w:szCs w:val="21"/>
        </w:rPr>
      </w:pPr>
    </w:p>
    <w:p w14:paraId="47779224">
      <w:pPr>
        <w:adjustRightInd w:val="0"/>
        <w:snapToGrid w:val="0"/>
        <w:spacing w:line="360" w:lineRule="auto"/>
        <w:rPr>
          <w:rFonts w:ascii="宋体" w:hAnsi="宋体" w:cs="仿宋_GB2312"/>
          <w:szCs w:val="21"/>
          <w:u w:val="dotted"/>
        </w:rPr>
      </w:pPr>
      <w:r>
        <w:rPr>
          <w:rFonts w:hint="eastAsia" w:ascii="宋体" w:hAnsi="宋体" w:cs="仿宋_GB2312"/>
          <w:szCs w:val="21"/>
        </w:rPr>
        <w:t>法律依据：</w:t>
      </w:r>
    </w:p>
    <w:p w14:paraId="7534633A">
      <w:pPr>
        <w:adjustRightInd w:val="0"/>
        <w:snapToGrid w:val="0"/>
        <w:spacing w:line="360" w:lineRule="auto"/>
        <w:rPr>
          <w:rFonts w:ascii="宋体" w:hAnsi="宋体" w:cs="仿宋_GB2312"/>
          <w:szCs w:val="21"/>
          <w:u w:val="dotted"/>
        </w:rPr>
      </w:pPr>
    </w:p>
    <w:p w14:paraId="6EED8F36">
      <w:pPr>
        <w:adjustRightInd w:val="0"/>
        <w:snapToGrid w:val="0"/>
        <w:spacing w:line="360" w:lineRule="auto"/>
        <w:rPr>
          <w:rFonts w:ascii="宋体" w:hAnsi="宋体" w:cs="仿宋_GB2312"/>
          <w:szCs w:val="21"/>
          <w:u w:val="dotted"/>
        </w:rPr>
      </w:pPr>
      <w:r>
        <w:rPr>
          <w:rFonts w:hint="eastAsia" w:ascii="宋体" w:hAnsi="宋体" w:cs="仿宋_GB2312"/>
          <w:szCs w:val="21"/>
        </w:rPr>
        <w:t>质疑事项2</w:t>
      </w:r>
    </w:p>
    <w:p w14:paraId="3EC61EB0">
      <w:pPr>
        <w:adjustRightInd w:val="0"/>
        <w:snapToGrid w:val="0"/>
        <w:spacing w:line="360" w:lineRule="auto"/>
        <w:rPr>
          <w:rFonts w:ascii="宋体" w:hAnsi="宋体" w:cs="仿宋_GB2312"/>
          <w:szCs w:val="21"/>
        </w:rPr>
      </w:pPr>
      <w:r>
        <w:rPr>
          <w:rFonts w:hint="eastAsia" w:ascii="宋体" w:hAnsi="宋体" w:cs="仿宋_GB2312"/>
          <w:szCs w:val="21"/>
        </w:rPr>
        <w:t>……</w:t>
      </w:r>
    </w:p>
    <w:p w14:paraId="6C2F4ED5">
      <w:pPr>
        <w:adjustRightInd w:val="0"/>
        <w:snapToGrid w:val="0"/>
        <w:spacing w:line="360" w:lineRule="auto"/>
        <w:rPr>
          <w:rFonts w:ascii="宋体" w:hAnsi="宋体" w:cs="仿宋_GB2312"/>
          <w:bCs/>
          <w:szCs w:val="21"/>
        </w:rPr>
      </w:pPr>
      <w:r>
        <w:rPr>
          <w:rFonts w:hint="eastAsia" w:ascii="宋体" w:hAnsi="宋体" w:cs="仿宋_GB2312"/>
          <w:bCs/>
          <w:szCs w:val="21"/>
        </w:rPr>
        <w:t>四、与质疑事项相关的质疑请求</w:t>
      </w:r>
    </w:p>
    <w:p w14:paraId="587516E2">
      <w:pPr>
        <w:adjustRightInd w:val="0"/>
        <w:snapToGrid w:val="0"/>
        <w:spacing w:line="360" w:lineRule="auto"/>
        <w:rPr>
          <w:rFonts w:ascii="宋体" w:hAnsi="宋体" w:cs="仿宋_GB2312"/>
          <w:szCs w:val="21"/>
          <w:u w:val="dotted"/>
        </w:rPr>
      </w:pPr>
      <w:r>
        <w:rPr>
          <w:rFonts w:hint="eastAsia" w:ascii="宋体" w:hAnsi="宋体" w:cs="仿宋_GB2312"/>
          <w:szCs w:val="21"/>
        </w:rPr>
        <w:t>请求：</w:t>
      </w:r>
    </w:p>
    <w:p w14:paraId="2B942D0B">
      <w:pPr>
        <w:spacing w:line="360" w:lineRule="auto"/>
        <w:rPr>
          <w:rFonts w:ascii="宋体" w:hAnsi="宋体" w:cs="仿宋_GB2312"/>
          <w:szCs w:val="21"/>
        </w:rPr>
      </w:pPr>
      <w:r>
        <w:rPr>
          <w:rFonts w:hint="eastAsia" w:ascii="宋体" w:hAnsi="宋体" w:cs="仿宋_GB2312"/>
          <w:szCs w:val="21"/>
        </w:rPr>
        <w:t>签字(签章)：公章：</w:t>
      </w:r>
    </w:p>
    <w:p w14:paraId="7E30AD5A">
      <w:pPr>
        <w:spacing w:line="360" w:lineRule="auto"/>
        <w:rPr>
          <w:rFonts w:ascii="宋体" w:hAnsi="宋体" w:cs="仿宋_GB2312"/>
          <w:szCs w:val="21"/>
        </w:rPr>
      </w:pPr>
      <w:r>
        <w:rPr>
          <w:rFonts w:hint="eastAsia" w:ascii="宋体" w:hAnsi="宋体" w:cs="仿宋_GB2312"/>
          <w:szCs w:val="21"/>
        </w:rPr>
        <w:t>日期：</w:t>
      </w:r>
    </w:p>
    <w:p w14:paraId="5FEB346F">
      <w:pPr>
        <w:adjustRightInd w:val="0"/>
        <w:snapToGrid w:val="0"/>
        <w:spacing w:line="360" w:lineRule="auto"/>
        <w:rPr>
          <w:rFonts w:ascii="宋体" w:hAnsi="宋体" w:cs="仿宋_GB2312"/>
          <w:szCs w:val="21"/>
        </w:rPr>
      </w:pPr>
    </w:p>
    <w:p w14:paraId="103F1780">
      <w:pPr>
        <w:spacing w:line="360" w:lineRule="auto"/>
        <w:rPr>
          <w:rFonts w:ascii="宋体" w:hAnsi="宋体" w:cs="仿宋_GB2312"/>
          <w:b/>
          <w:szCs w:val="21"/>
        </w:rPr>
      </w:pPr>
      <w:r>
        <w:rPr>
          <w:rFonts w:hint="eastAsia" w:ascii="宋体" w:hAnsi="宋体" w:cs="仿宋_GB2312"/>
          <w:b/>
          <w:szCs w:val="21"/>
        </w:rPr>
        <w:t>质疑函制作说明：</w:t>
      </w:r>
    </w:p>
    <w:p w14:paraId="3C7C8A1B">
      <w:pPr>
        <w:widowControl/>
        <w:spacing w:line="360" w:lineRule="auto"/>
        <w:ind w:firstLine="420" w:firstLineChars="200"/>
        <w:jc w:val="left"/>
        <w:rPr>
          <w:rFonts w:ascii="宋体" w:hAnsi="宋体" w:cs="仿宋_GB2312"/>
          <w:szCs w:val="21"/>
        </w:rPr>
      </w:pPr>
      <w:r>
        <w:rPr>
          <w:rFonts w:hint="eastAsia" w:ascii="宋体" w:hAnsi="宋体" w:cs="仿宋_GB2312"/>
          <w:szCs w:val="21"/>
        </w:rPr>
        <w:t>1、供应商提出质疑时，应提交质疑函和必要的证明材料。</w:t>
      </w:r>
    </w:p>
    <w:p w14:paraId="184E3990">
      <w:pPr>
        <w:widowControl/>
        <w:spacing w:line="360" w:lineRule="auto"/>
        <w:ind w:firstLine="420" w:firstLineChars="200"/>
        <w:jc w:val="left"/>
        <w:rPr>
          <w:rFonts w:ascii="宋体" w:hAnsi="宋体" w:cs="仿宋_GB2312"/>
          <w:szCs w:val="21"/>
        </w:rPr>
      </w:pPr>
      <w:r>
        <w:rPr>
          <w:rFonts w:hint="eastAsia" w:ascii="宋体" w:hAnsi="宋体" w:cs="仿宋_GB2312"/>
          <w:szCs w:val="21"/>
        </w:rPr>
        <w:t>2、质疑供应商若委托代理人进行质疑的，质疑函应按要求列明“授权代表”的有关内容，并在附件中提交由质疑</w:t>
      </w:r>
      <w:r>
        <w:rPr>
          <w:rFonts w:hint="eastAsia" w:ascii="宋体" w:hAnsi="宋体" w:cs="仿宋_GB2312"/>
          <w:kern w:val="0"/>
          <w:szCs w:val="21"/>
        </w:rPr>
        <w:t>供应商签署的授权委托书。授权委托书应载明代理人的姓名或者名称、代理事项、具体权限、期限和相关事项。</w:t>
      </w:r>
    </w:p>
    <w:p w14:paraId="6F5BF868">
      <w:pPr>
        <w:widowControl/>
        <w:spacing w:line="360" w:lineRule="auto"/>
        <w:ind w:firstLine="420" w:firstLineChars="200"/>
        <w:jc w:val="left"/>
        <w:rPr>
          <w:rFonts w:ascii="宋体" w:hAnsi="宋体" w:cs="仿宋_GB2312"/>
          <w:szCs w:val="21"/>
        </w:rPr>
      </w:pPr>
      <w:r>
        <w:rPr>
          <w:rFonts w:hint="eastAsia" w:ascii="宋体" w:hAnsi="宋体" w:cs="仿宋_GB2312"/>
          <w:szCs w:val="21"/>
        </w:rPr>
        <w:t>3、质疑供应商若对项目的某一分包进行质疑，质疑函中应列明具体分包号。</w:t>
      </w:r>
    </w:p>
    <w:p w14:paraId="5F77EAE4">
      <w:pPr>
        <w:widowControl/>
        <w:spacing w:line="360" w:lineRule="auto"/>
        <w:ind w:firstLine="420" w:firstLineChars="200"/>
        <w:jc w:val="left"/>
        <w:rPr>
          <w:rFonts w:ascii="宋体" w:hAnsi="宋体" w:cs="仿宋_GB2312"/>
          <w:szCs w:val="21"/>
        </w:rPr>
      </w:pPr>
      <w:r>
        <w:rPr>
          <w:rFonts w:hint="eastAsia" w:ascii="宋体" w:hAnsi="宋体" w:cs="仿宋_GB2312"/>
          <w:szCs w:val="21"/>
        </w:rPr>
        <w:t>4、质疑函的质疑事项应具体、明确，并有必要的事实依据和法律依据。</w:t>
      </w:r>
    </w:p>
    <w:p w14:paraId="1210BBE5">
      <w:pPr>
        <w:widowControl/>
        <w:spacing w:line="360" w:lineRule="auto"/>
        <w:ind w:firstLine="420" w:firstLineChars="200"/>
        <w:jc w:val="left"/>
        <w:rPr>
          <w:rFonts w:ascii="宋体" w:hAnsi="宋体" w:cs="仿宋_GB2312"/>
          <w:szCs w:val="21"/>
        </w:rPr>
      </w:pPr>
      <w:r>
        <w:rPr>
          <w:rFonts w:hint="eastAsia" w:ascii="宋体" w:hAnsi="宋体" w:cs="仿宋_GB2312"/>
          <w:szCs w:val="21"/>
        </w:rPr>
        <w:t>5、质疑函的质疑请求应与质疑事项相关。</w:t>
      </w:r>
    </w:p>
    <w:p w14:paraId="2B9D9DAA">
      <w:pPr>
        <w:widowControl/>
        <w:spacing w:line="360" w:lineRule="auto"/>
        <w:ind w:firstLine="420" w:firstLineChars="200"/>
        <w:jc w:val="left"/>
        <w:rPr>
          <w:rFonts w:ascii="宋体" w:hAnsi="宋体" w:cs="仿宋_GB2312"/>
          <w:szCs w:val="21"/>
        </w:rPr>
      </w:pPr>
      <w:r>
        <w:rPr>
          <w:rFonts w:hint="eastAsia" w:ascii="宋体" w:hAnsi="宋体" w:cs="仿宋_GB2312"/>
          <w:szCs w:val="21"/>
        </w:rPr>
        <w:t>6、质疑供应商为自然人的，质疑函应由本人签字；质疑供应商为法人或者其他组织的，质疑函应由法定代表人（或分支机构负责人）、主要负责人，或者其授权代表签字或者盖章，并加盖公章。</w:t>
      </w:r>
    </w:p>
    <w:p w14:paraId="2F466C7C">
      <w:pPr>
        <w:snapToGrid w:val="0"/>
        <w:spacing w:line="300" w:lineRule="auto"/>
        <w:outlineLvl w:val="0"/>
        <w:rPr>
          <w:rFonts w:ascii="宋体" w:hAnsi="宋体"/>
          <w:szCs w:val="21"/>
        </w:rPr>
      </w:pPr>
    </w:p>
    <w:p w14:paraId="357E448D">
      <w:pPr>
        <w:spacing w:after="120"/>
        <w:rPr>
          <w:rFonts w:ascii="宋体" w:hAnsi="宋体"/>
          <w:szCs w:val="21"/>
        </w:rPr>
      </w:pPr>
    </w:p>
    <w:p w14:paraId="1DAA0C86">
      <w:pPr>
        <w:widowControl/>
        <w:spacing w:before="280" w:after="280"/>
        <w:jc w:val="center"/>
        <w:rPr>
          <w:rFonts w:ascii="宋体" w:hAnsi="宋体"/>
          <w:b/>
          <w:bCs/>
          <w:szCs w:val="21"/>
        </w:rPr>
      </w:pPr>
      <w:r>
        <w:rPr>
          <w:rFonts w:ascii="宋体" w:hAnsi="宋体"/>
          <w:b/>
          <w:bCs/>
          <w:szCs w:val="21"/>
        </w:rPr>
        <w:t>……</w:t>
      </w:r>
      <w:r>
        <w:rPr>
          <w:rFonts w:hint="eastAsia" w:ascii="宋体" w:hAnsi="宋体"/>
          <w:b/>
          <w:bCs/>
          <w:szCs w:val="21"/>
        </w:rPr>
        <w:t>全文结束</w:t>
      </w:r>
      <w:r>
        <w:rPr>
          <w:rFonts w:ascii="宋体" w:hAnsi="宋体"/>
          <w:b/>
          <w:bCs/>
          <w:szCs w:val="21"/>
        </w:rPr>
        <w:t>……</w:t>
      </w:r>
    </w:p>
    <w:p w14:paraId="20917FC6">
      <w:pPr>
        <w:snapToGrid w:val="0"/>
        <w:spacing w:line="300" w:lineRule="auto"/>
        <w:outlineLvl w:val="0"/>
        <w:rPr>
          <w:rFonts w:ascii="宋体" w:hAnsi="宋体"/>
          <w:sz w:val="28"/>
          <w:szCs w:val="28"/>
        </w:rPr>
      </w:pPr>
    </w:p>
    <w:p w14:paraId="3242D896">
      <w:pPr>
        <w:snapToGrid w:val="0"/>
        <w:spacing w:line="500" w:lineRule="exact"/>
        <w:rPr>
          <w:rFonts w:ascii="宋体" w:hAnsi="宋体"/>
          <w:b/>
          <w:sz w:val="28"/>
          <w:szCs w:val="28"/>
        </w:rPr>
      </w:pPr>
    </w:p>
    <w:p w14:paraId="7CBB70D9">
      <w:pPr>
        <w:autoSpaceDE w:val="0"/>
        <w:autoSpaceDN w:val="0"/>
        <w:adjustRightInd w:val="0"/>
        <w:snapToGrid w:val="0"/>
        <w:spacing w:line="500" w:lineRule="exact"/>
        <w:contextualSpacing/>
        <w:rPr>
          <w:rFonts w:ascii="宋体" w:hAnsi="宋体"/>
          <w:b/>
          <w:bCs/>
          <w:sz w:val="28"/>
          <w:szCs w:val="28"/>
        </w:rPr>
      </w:pPr>
    </w:p>
    <w:p w14:paraId="0D6AAE7B">
      <w:pPr>
        <w:snapToGrid w:val="0"/>
        <w:spacing w:line="500" w:lineRule="exact"/>
        <w:ind w:firstLine="562" w:firstLineChars="200"/>
        <w:contextualSpacing/>
        <w:outlineLvl w:val="0"/>
        <w:rPr>
          <w:rFonts w:ascii="宋体" w:hAnsi="宋体"/>
          <w:b/>
          <w:sz w:val="28"/>
          <w:szCs w:val="28"/>
        </w:rPr>
      </w:pPr>
    </w:p>
    <w:p w14:paraId="7DF29FC3">
      <w:pPr>
        <w:snapToGrid w:val="0"/>
        <w:spacing w:line="500" w:lineRule="exact"/>
        <w:ind w:firstLine="562" w:firstLineChars="200"/>
        <w:contextualSpacing/>
        <w:outlineLvl w:val="0"/>
        <w:rPr>
          <w:rFonts w:ascii="宋体" w:hAnsi="宋体"/>
          <w:b/>
          <w:sz w:val="28"/>
          <w:szCs w:val="28"/>
        </w:rPr>
      </w:pPr>
    </w:p>
    <w:p w14:paraId="3328AADD">
      <w:pPr>
        <w:snapToGrid w:val="0"/>
        <w:spacing w:line="500" w:lineRule="exact"/>
        <w:ind w:firstLine="562" w:firstLineChars="200"/>
        <w:contextualSpacing/>
        <w:outlineLvl w:val="0"/>
        <w:rPr>
          <w:rFonts w:ascii="宋体" w:hAnsi="宋体"/>
          <w:b/>
          <w:sz w:val="28"/>
          <w:szCs w:val="28"/>
        </w:rPr>
      </w:pPr>
    </w:p>
    <w:p w14:paraId="74E9642D">
      <w:pPr>
        <w:snapToGrid w:val="0"/>
        <w:spacing w:line="300" w:lineRule="auto"/>
        <w:outlineLvl w:val="0"/>
        <w:rPr>
          <w:rFonts w:ascii="宋体" w:hAnsi="宋体" w:cs="仿宋_GB2312"/>
          <w:sz w:val="32"/>
          <w:szCs w:val="32"/>
        </w:rPr>
      </w:pPr>
    </w:p>
    <w:p w14:paraId="20A74101">
      <w:pPr>
        <w:pStyle w:val="74"/>
        <w:ind w:left="0" w:firstLine="0" w:firstLineChars="0"/>
        <w:jc w:val="left"/>
      </w:pPr>
    </w:p>
    <w:sectPr>
      <w:footerReference r:id="rId1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0000000000000000000"/>
    <w:charset w:val="86"/>
    <w:family w:val="script"/>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F94F4">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31D85B70">
                          <w:pPr>
                            <w:pStyle w:val="1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文本框 1"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Pi91E0AAAAAIBAAAPAAAAAAAAAAEAIAAAACIAAABkcnMvZG93bnJldi54bWxQ&#10;SwECFAAUAAAACACHTuJANXKk08YBAACKAwAADgAAAAAAAAABACAAAAAfAQAAZHJzL2Uyb0RvYy54&#10;bWxQSwUGAAAAAAYABgBZAQAAVwUAAAAA&#10;">
              <v:fill on="f" focussize="0,0"/>
              <v:stroke on="f"/>
              <v:imagedata o:title=""/>
              <o:lock v:ext="edit" aspectratio="f"/>
              <v:textbox inset="0mm,0mm,0mm,0mm" style="mso-fit-shape-to-text:t;">
                <w:txbxContent>
                  <w:p w14:paraId="31D85B70">
                    <w:pPr>
                      <w:pStyle w:val="1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2FDEB">
    <w:pPr>
      <w:pStyle w:val="1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F056B4">
                          <w:pPr>
                            <w:pStyle w:val="19"/>
                            <w:jc w:val="center"/>
                          </w:pPr>
                          <w:r>
                            <w:fldChar w:fldCharType="begin"/>
                          </w:r>
                          <w:r>
                            <w:instrText xml:space="preserve">PAGE   \* MERGEFORMAT</w:instrText>
                          </w:r>
                          <w:r>
                            <w:fldChar w:fldCharType="separate"/>
                          </w:r>
                          <w:r>
                            <w:rPr>
                              <w:lang w:val="zh-CN"/>
                            </w:rPr>
                            <w:t>10</w:t>
                          </w:r>
                          <w:r>
                            <w:rPr>
                              <w:lang w:val="zh-CN"/>
                            </w:rP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UE/ckBAACZAwAADgAAAGRycy9lMm9Eb2MueG1srVPNjtMwEL4j8Q6W&#10;79RpE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Iq&#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8JQT9yQEAAJkDAAAOAAAAAAAAAAEAIAAAAB4BAABkcnMvZTJvRG9j&#10;LnhtbFBLBQYAAAAABgAGAFkBAABZBQAAAAA=&#10;">
              <v:fill on="f" focussize="0,0"/>
              <v:stroke on="f"/>
              <v:imagedata o:title=""/>
              <o:lock v:ext="edit" aspectratio="f"/>
              <v:textbox inset="0mm,0mm,0mm,0mm" style="mso-fit-shape-to-text:t;">
                <w:txbxContent>
                  <w:p w14:paraId="12F056B4">
                    <w:pPr>
                      <w:pStyle w:val="19"/>
                      <w:jc w:val="center"/>
                    </w:pPr>
                    <w:r>
                      <w:fldChar w:fldCharType="begin"/>
                    </w:r>
                    <w:r>
                      <w:instrText xml:space="preserve">PAGE   \* MERGEFORMAT</w:instrText>
                    </w:r>
                    <w:r>
                      <w:fldChar w:fldCharType="separate"/>
                    </w:r>
                    <w:r>
                      <w:rPr>
                        <w:lang w:val="zh-CN"/>
                      </w:rPr>
                      <w:t>10</w:t>
                    </w:r>
                    <w:r>
                      <w:rPr>
                        <w:lang w:val="zh-CN"/>
                      </w:rPr>
                      <w:fldChar w:fldCharType="end"/>
                    </w:r>
                  </w:p>
                </w:txbxContent>
              </v:textbox>
            </v:shape>
          </w:pict>
        </mc:Fallback>
      </mc:AlternateContent>
    </w:r>
  </w:p>
  <w:p w14:paraId="11420E2E">
    <w:pPr>
      <w:pStyle w:val="1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47251">
    <w:pPr>
      <w:tabs>
        <w:tab w:val="center" w:pos="4153"/>
        <w:tab w:val="right" w:pos="8306"/>
      </w:tabs>
      <w:snapToGrid w:val="0"/>
      <w:jc w:val="left"/>
      <w:rPr>
        <w:sz w:val="18"/>
        <w:szCs w:val="18"/>
      </w:rPr>
    </w:pPr>
    <w:r>
      <w:rPr>
        <w:sz w:val="18"/>
        <w:szCs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635C708">
                          <w:pPr>
                            <w:tabs>
                              <w:tab w:val="center" w:pos="4153"/>
                              <w:tab w:val="right" w:pos="8306"/>
                            </w:tabs>
                            <w:snapToGrid w:val="0"/>
                            <w:jc w:val="left"/>
                            <w:rPr>
                              <w:sz w:val="18"/>
                              <w:szCs w:val="18"/>
                            </w:rPr>
                          </w:pPr>
                          <w:r>
                            <w:rPr>
                              <w:sz w:val="18"/>
                              <w:szCs w:val="18"/>
                            </w:rPr>
                            <w:t>第</w:t>
                          </w:r>
                          <w:r>
                            <w:rPr>
                              <w:sz w:val="18"/>
                              <w:szCs w:val="18"/>
                            </w:rPr>
                            <w:fldChar w:fldCharType="begin"/>
                          </w:r>
                          <w:r>
                            <w:rPr>
                              <w:sz w:val="18"/>
                              <w:szCs w:val="18"/>
                            </w:rPr>
                            <w:instrText xml:space="preserve"> PAGE  \* MERGEFORMAT </w:instrText>
                          </w:r>
                          <w:r>
                            <w:rPr>
                              <w:sz w:val="18"/>
                              <w:szCs w:val="18"/>
                            </w:rPr>
                            <w:fldChar w:fldCharType="separate"/>
                          </w:r>
                          <w:r>
                            <w:rPr>
                              <w:sz w:val="18"/>
                              <w:szCs w:val="18"/>
                            </w:rPr>
                            <w:t>14</w:t>
                          </w:r>
                          <w:r>
                            <w:rPr>
                              <w:sz w:val="18"/>
                              <w:szCs w:val="18"/>
                            </w:rPr>
                            <w:fldChar w:fldCharType="end"/>
                          </w:r>
                          <w:r>
                            <w:rPr>
                              <w:sz w:val="18"/>
                              <w:szCs w:val="18"/>
                            </w:rPr>
                            <w:t>页共</w:t>
                          </w:r>
                          <w:r>
                            <w:rPr>
                              <w:sz w:val="18"/>
                              <w:szCs w:val="18"/>
                            </w:rPr>
                            <w:fldChar w:fldCharType="begin"/>
                          </w:r>
                          <w:r>
                            <w:rPr>
                              <w:sz w:val="18"/>
                              <w:szCs w:val="18"/>
                            </w:rPr>
                            <w:instrText xml:space="preserve"> NUMPAGES  \* MERGEFORMAT </w:instrText>
                          </w:r>
                          <w:r>
                            <w:rPr>
                              <w:sz w:val="18"/>
                              <w:szCs w:val="18"/>
                            </w:rPr>
                            <w:fldChar w:fldCharType="separate"/>
                          </w:r>
                          <w:r>
                            <w:rPr>
                              <w:sz w:val="18"/>
                              <w:szCs w:val="18"/>
                            </w:rPr>
                            <w:t>29</w:t>
                          </w:r>
                          <w:r>
                            <w:rPr>
                              <w:sz w:val="18"/>
                              <w:szCs w:val="18"/>
                            </w:rPr>
                            <w:fldChar w:fldCharType="end"/>
                          </w:r>
                          <w:r>
                            <w:rPr>
                              <w:sz w:val="18"/>
                              <w:szCs w:val="18"/>
                            </w:rPr>
                            <w:t>页</w:t>
                          </w:r>
                        </w:p>
                      </w:txbxContent>
                    </wps:txbx>
                    <wps:bodyPr vert="horz" wrap="none" lIns="0" tIns="0" rIns="0" bIns="0" anchor="t" anchorCtr="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PExjWuIBAADMAwAADgAA&#10;AAAAAAABACAAAAAeAQAAZHJzL2Uyb0RvYy54bWxQSwUGAAAAAAYABgBZAQAAcgUAAAAA&#10;">
              <v:fill on="f" focussize="0,0"/>
              <v:stroke on="f"/>
              <v:imagedata o:title=""/>
              <o:lock v:ext="edit" aspectratio="f"/>
              <v:textbox inset="0mm,0mm,0mm,0mm" style="mso-fit-shape-to-text:t;">
                <w:txbxContent>
                  <w:p w14:paraId="2635C708">
                    <w:pPr>
                      <w:tabs>
                        <w:tab w:val="center" w:pos="4153"/>
                        <w:tab w:val="right" w:pos="8306"/>
                      </w:tabs>
                      <w:snapToGrid w:val="0"/>
                      <w:jc w:val="left"/>
                      <w:rPr>
                        <w:sz w:val="18"/>
                        <w:szCs w:val="18"/>
                      </w:rPr>
                    </w:pPr>
                    <w:r>
                      <w:rPr>
                        <w:sz w:val="18"/>
                        <w:szCs w:val="18"/>
                      </w:rPr>
                      <w:t>第</w:t>
                    </w:r>
                    <w:r>
                      <w:rPr>
                        <w:sz w:val="18"/>
                        <w:szCs w:val="18"/>
                      </w:rPr>
                      <w:fldChar w:fldCharType="begin"/>
                    </w:r>
                    <w:r>
                      <w:rPr>
                        <w:sz w:val="18"/>
                        <w:szCs w:val="18"/>
                      </w:rPr>
                      <w:instrText xml:space="preserve"> PAGE  \* MERGEFORMAT </w:instrText>
                    </w:r>
                    <w:r>
                      <w:rPr>
                        <w:sz w:val="18"/>
                        <w:szCs w:val="18"/>
                      </w:rPr>
                      <w:fldChar w:fldCharType="separate"/>
                    </w:r>
                    <w:r>
                      <w:rPr>
                        <w:sz w:val="18"/>
                        <w:szCs w:val="18"/>
                      </w:rPr>
                      <w:t>14</w:t>
                    </w:r>
                    <w:r>
                      <w:rPr>
                        <w:sz w:val="18"/>
                        <w:szCs w:val="18"/>
                      </w:rPr>
                      <w:fldChar w:fldCharType="end"/>
                    </w:r>
                    <w:r>
                      <w:rPr>
                        <w:sz w:val="18"/>
                        <w:szCs w:val="18"/>
                      </w:rPr>
                      <w:t>页共</w:t>
                    </w:r>
                    <w:r>
                      <w:rPr>
                        <w:sz w:val="18"/>
                        <w:szCs w:val="18"/>
                      </w:rPr>
                      <w:fldChar w:fldCharType="begin"/>
                    </w:r>
                    <w:r>
                      <w:rPr>
                        <w:sz w:val="18"/>
                        <w:szCs w:val="18"/>
                      </w:rPr>
                      <w:instrText xml:space="preserve"> NUMPAGES  \* MERGEFORMAT </w:instrText>
                    </w:r>
                    <w:r>
                      <w:rPr>
                        <w:sz w:val="18"/>
                        <w:szCs w:val="18"/>
                      </w:rPr>
                      <w:fldChar w:fldCharType="separate"/>
                    </w:r>
                    <w:r>
                      <w:rPr>
                        <w:sz w:val="18"/>
                        <w:szCs w:val="18"/>
                      </w:rPr>
                      <w:t>29</w:t>
                    </w:r>
                    <w:r>
                      <w:rPr>
                        <w:sz w:val="18"/>
                        <w:szCs w:val="18"/>
                      </w:rPr>
                      <w:fldChar w:fldCharType="end"/>
                    </w:r>
                    <w:r>
                      <w:rPr>
                        <w:sz w:val="18"/>
                        <w:szCs w:val="18"/>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6BC37">
    <w:pPr>
      <w:tabs>
        <w:tab w:val="center" w:pos="4153"/>
        <w:tab w:val="right" w:pos="8306"/>
      </w:tabs>
      <w:snapToGrid w:val="0"/>
      <w:jc w:val="left"/>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01A4">
    <w:pPr>
      <w:tabs>
        <w:tab w:val="center" w:pos="4153"/>
        <w:tab w:val="right" w:pos="8306"/>
      </w:tabs>
      <w:snapToGrid w:val="0"/>
      <w:jc w:val="left"/>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CA014">
    <w:pPr>
      <w:pStyle w:val="1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14:paraId="49079432">
                          <w:pPr>
                            <w:pStyle w:val="19"/>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9sZGvRAAAAAgEAAA8AAAAAAAAAAQAgAAAAIgAAAGRycy9kb3ducmV2LnhtbFBL&#10;AQIUABQAAAAIAIdO4kAqMGd3NgIAAGAEAAAOAAAAAAAAAAEAIAAAACABAABkcnMvZTJvRG9jLnht&#10;bFBLBQYAAAAABgAGAFkBAADIBQAAAAA=&#10;">
              <v:fill on="f" focussize="0,0"/>
              <v:stroke on="f" weight="0.5pt"/>
              <v:imagedata o:title=""/>
              <o:lock v:ext="edit" aspectratio="f"/>
              <v:textbox inset="0mm,0mm,0mm,0mm" style="mso-fit-shape-to-text:t;">
                <w:txbxContent>
                  <w:p w14:paraId="49079432">
                    <w:pPr>
                      <w:pStyle w:val="19"/>
                    </w:pPr>
                    <w:r>
                      <w:fldChar w:fldCharType="begin"/>
                    </w:r>
                    <w:r>
                      <w:instrText xml:space="preserve"> PAGE  \* MERGEFORMAT </w:instrText>
                    </w:r>
                    <w:r>
                      <w:fldChar w:fldCharType="separate"/>
                    </w:r>
                    <w:r>
                      <w:t>22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200D6">
    <w:pPr>
      <w:pStyle w:val="2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9AAB2">
    <w:pPr>
      <w:pStyle w:val="21"/>
      <w:pBdr>
        <w:bottom w:val="none" w:color="auto" w:sz="0" w:space="1"/>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12B7A">
    <w:pPr>
      <w:pStyle w:val="2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27818">
    <w:pPr>
      <w:pBdr>
        <w:bottom w:val="single" w:color="auto" w:sz="6" w:space="1"/>
      </w:pBdr>
      <w:tabs>
        <w:tab w:val="center" w:pos="4153"/>
        <w:tab w:val="right" w:pos="8306"/>
      </w:tabs>
      <w:snapToGrid w:val="0"/>
      <w:jc w:val="center"/>
      <w:rPr>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7EC8C">
    <w:pPr>
      <w:pBdr>
        <w:bottom w:val="single" w:color="auto" w:sz="6" w:space="1"/>
      </w:pBdr>
      <w:tabs>
        <w:tab w:val="center" w:pos="4153"/>
        <w:tab w:val="right" w:pos="8306"/>
      </w:tabs>
      <w:snapToGrid w:val="0"/>
      <w:jc w:val="cent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AC3E18"/>
    <w:multiLevelType w:val="singleLevel"/>
    <w:tmpl w:val="35AC3E18"/>
    <w:lvl w:ilvl="0" w:tentative="0">
      <w:start w:val="1"/>
      <w:numFmt w:val="decimal"/>
      <w:suff w:val="nothing"/>
      <w:lvlText w:val="%1．"/>
      <w:lvlJc w:val="left"/>
      <w:pPr>
        <w:ind w:left="0" w:firstLine="400"/>
      </w:pPr>
      <w:rPr>
        <w:rFonts w:hint="default"/>
      </w:rPr>
    </w:lvl>
  </w:abstractNum>
  <w:abstractNum w:abstractNumId="1">
    <w:nsid w:val="5C7E0EE5"/>
    <w:multiLevelType w:val="multilevel"/>
    <w:tmpl w:val="5C7E0EE5"/>
    <w:lvl w:ilvl="0" w:tentative="0">
      <w:start w:val="1"/>
      <w:numFmt w:val="chineseCountingThousand"/>
      <w:pStyle w:val="137"/>
      <w:suff w:val="nothing"/>
      <w:lvlText w:val="第%1章 "/>
      <w:lvlJc w:val="left"/>
      <w:pPr>
        <w:ind w:left="0" w:firstLine="0"/>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2.%3 "/>
      <w:lvlJc w:val="left"/>
      <w:pPr>
        <w:ind w:left="0" w:firstLine="0"/>
      </w:pPr>
      <w:rPr>
        <w:rFonts w:hint="eastAsia"/>
      </w:rPr>
    </w:lvl>
    <w:lvl w:ilvl="3" w:tentative="0">
      <w:start w:val="1"/>
      <w:numFmt w:val="decimal"/>
      <w:suff w:val="nothing"/>
      <w:lvlText w:val="%2.%3.%4 "/>
      <w:lvlJc w:val="left"/>
      <w:pPr>
        <w:ind w:left="0" w:firstLine="0"/>
      </w:pPr>
      <w:rPr>
        <w:rFonts w:hint="eastAsia"/>
      </w:rPr>
    </w:lvl>
    <w:lvl w:ilvl="4" w:tentative="0">
      <w:start w:val="1"/>
      <w:numFmt w:val="decimal"/>
      <w:suff w:val="nothing"/>
      <w:lvlText w:val="%2.%3.%4.%5 "/>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MTEyYjNmYTExMDI4MDBjZjg0ZTk1NjY4Y2FkMDgifQ=="/>
  </w:docVars>
  <w:rsids>
    <w:rsidRoot w:val="00172A27"/>
    <w:rsid w:val="00006455"/>
    <w:rsid w:val="00007D78"/>
    <w:rsid w:val="00016F24"/>
    <w:rsid w:val="00035F91"/>
    <w:rsid w:val="000375CF"/>
    <w:rsid w:val="00064632"/>
    <w:rsid w:val="00074E9D"/>
    <w:rsid w:val="00085B56"/>
    <w:rsid w:val="00087E92"/>
    <w:rsid w:val="000A35B6"/>
    <w:rsid w:val="000C7708"/>
    <w:rsid w:val="000D11C5"/>
    <w:rsid w:val="000E5D71"/>
    <w:rsid w:val="0013012E"/>
    <w:rsid w:val="001307E6"/>
    <w:rsid w:val="00143860"/>
    <w:rsid w:val="00147260"/>
    <w:rsid w:val="00155190"/>
    <w:rsid w:val="00172A27"/>
    <w:rsid w:val="001C048E"/>
    <w:rsid w:val="001C36BF"/>
    <w:rsid w:val="001C5E83"/>
    <w:rsid w:val="001D6A09"/>
    <w:rsid w:val="001D6B01"/>
    <w:rsid w:val="001D6B21"/>
    <w:rsid w:val="00216650"/>
    <w:rsid w:val="0022345B"/>
    <w:rsid w:val="0022507E"/>
    <w:rsid w:val="002319B9"/>
    <w:rsid w:val="00231EC1"/>
    <w:rsid w:val="00292BAB"/>
    <w:rsid w:val="002B624F"/>
    <w:rsid w:val="002E1953"/>
    <w:rsid w:val="002F0054"/>
    <w:rsid w:val="002F08D6"/>
    <w:rsid w:val="002F1FC4"/>
    <w:rsid w:val="00316615"/>
    <w:rsid w:val="0032596A"/>
    <w:rsid w:val="00334DDE"/>
    <w:rsid w:val="00362DC7"/>
    <w:rsid w:val="00364995"/>
    <w:rsid w:val="00386477"/>
    <w:rsid w:val="003933CD"/>
    <w:rsid w:val="00397449"/>
    <w:rsid w:val="003D1238"/>
    <w:rsid w:val="003E1425"/>
    <w:rsid w:val="003E30A8"/>
    <w:rsid w:val="003E7D16"/>
    <w:rsid w:val="003F2B24"/>
    <w:rsid w:val="003F60F9"/>
    <w:rsid w:val="00423C6D"/>
    <w:rsid w:val="00425A1B"/>
    <w:rsid w:val="0042789F"/>
    <w:rsid w:val="00442DCA"/>
    <w:rsid w:val="004460DB"/>
    <w:rsid w:val="00447880"/>
    <w:rsid w:val="004670DC"/>
    <w:rsid w:val="0048638F"/>
    <w:rsid w:val="0049228E"/>
    <w:rsid w:val="004A2B17"/>
    <w:rsid w:val="004C0647"/>
    <w:rsid w:val="004F37A6"/>
    <w:rsid w:val="004F76B3"/>
    <w:rsid w:val="00502364"/>
    <w:rsid w:val="005112DA"/>
    <w:rsid w:val="00523EB0"/>
    <w:rsid w:val="0053062E"/>
    <w:rsid w:val="00532200"/>
    <w:rsid w:val="0053265E"/>
    <w:rsid w:val="005336F8"/>
    <w:rsid w:val="0054022B"/>
    <w:rsid w:val="005509F8"/>
    <w:rsid w:val="005658DA"/>
    <w:rsid w:val="0057080F"/>
    <w:rsid w:val="005838D9"/>
    <w:rsid w:val="00585611"/>
    <w:rsid w:val="00595E5D"/>
    <w:rsid w:val="005B08D0"/>
    <w:rsid w:val="006058E7"/>
    <w:rsid w:val="00611D17"/>
    <w:rsid w:val="006140F3"/>
    <w:rsid w:val="00652D9F"/>
    <w:rsid w:val="00675B79"/>
    <w:rsid w:val="006769E6"/>
    <w:rsid w:val="006963AB"/>
    <w:rsid w:val="006A4AA3"/>
    <w:rsid w:val="007154D5"/>
    <w:rsid w:val="007373A8"/>
    <w:rsid w:val="007433C6"/>
    <w:rsid w:val="00754728"/>
    <w:rsid w:val="00783F81"/>
    <w:rsid w:val="007A2132"/>
    <w:rsid w:val="007B2320"/>
    <w:rsid w:val="007B411D"/>
    <w:rsid w:val="007E3F84"/>
    <w:rsid w:val="007E6DD6"/>
    <w:rsid w:val="00810C9A"/>
    <w:rsid w:val="0083199F"/>
    <w:rsid w:val="00843EDE"/>
    <w:rsid w:val="00850DC9"/>
    <w:rsid w:val="008A454F"/>
    <w:rsid w:val="008B0FA5"/>
    <w:rsid w:val="008B21EC"/>
    <w:rsid w:val="008C2CFD"/>
    <w:rsid w:val="008D47BD"/>
    <w:rsid w:val="008F0436"/>
    <w:rsid w:val="008F0AE3"/>
    <w:rsid w:val="009075B3"/>
    <w:rsid w:val="0091070F"/>
    <w:rsid w:val="00921C3B"/>
    <w:rsid w:val="00955EA3"/>
    <w:rsid w:val="00961C89"/>
    <w:rsid w:val="00985510"/>
    <w:rsid w:val="0098685E"/>
    <w:rsid w:val="009938A5"/>
    <w:rsid w:val="009A32FF"/>
    <w:rsid w:val="009B31FB"/>
    <w:rsid w:val="009B338E"/>
    <w:rsid w:val="009C3C5A"/>
    <w:rsid w:val="009C511B"/>
    <w:rsid w:val="009D1E59"/>
    <w:rsid w:val="009F3D37"/>
    <w:rsid w:val="00A00C7A"/>
    <w:rsid w:val="00A06CCB"/>
    <w:rsid w:val="00A12547"/>
    <w:rsid w:val="00A15C54"/>
    <w:rsid w:val="00A210CB"/>
    <w:rsid w:val="00A33E6F"/>
    <w:rsid w:val="00A501CB"/>
    <w:rsid w:val="00A54213"/>
    <w:rsid w:val="00A65F64"/>
    <w:rsid w:val="00A87266"/>
    <w:rsid w:val="00A928C5"/>
    <w:rsid w:val="00A94DF7"/>
    <w:rsid w:val="00AA5243"/>
    <w:rsid w:val="00AA79A9"/>
    <w:rsid w:val="00AB485E"/>
    <w:rsid w:val="00AD5759"/>
    <w:rsid w:val="00AE78DA"/>
    <w:rsid w:val="00AF5526"/>
    <w:rsid w:val="00AF7A4C"/>
    <w:rsid w:val="00B203C4"/>
    <w:rsid w:val="00B22BA0"/>
    <w:rsid w:val="00B231D9"/>
    <w:rsid w:val="00B30A91"/>
    <w:rsid w:val="00B71EB7"/>
    <w:rsid w:val="00B721A5"/>
    <w:rsid w:val="00B76280"/>
    <w:rsid w:val="00B775B6"/>
    <w:rsid w:val="00B8073E"/>
    <w:rsid w:val="00B926AA"/>
    <w:rsid w:val="00B96E5E"/>
    <w:rsid w:val="00BC003B"/>
    <w:rsid w:val="00BC1076"/>
    <w:rsid w:val="00BC30E3"/>
    <w:rsid w:val="00BD40D3"/>
    <w:rsid w:val="00C0151C"/>
    <w:rsid w:val="00C06AFD"/>
    <w:rsid w:val="00C34048"/>
    <w:rsid w:val="00C34CCA"/>
    <w:rsid w:val="00C64788"/>
    <w:rsid w:val="00C72821"/>
    <w:rsid w:val="00C72A23"/>
    <w:rsid w:val="00CB0356"/>
    <w:rsid w:val="00CB15AC"/>
    <w:rsid w:val="00CC18FA"/>
    <w:rsid w:val="00CD4122"/>
    <w:rsid w:val="00CF3431"/>
    <w:rsid w:val="00D166F0"/>
    <w:rsid w:val="00D2571E"/>
    <w:rsid w:val="00D30DE9"/>
    <w:rsid w:val="00D5367D"/>
    <w:rsid w:val="00D70859"/>
    <w:rsid w:val="00DC061A"/>
    <w:rsid w:val="00DC4762"/>
    <w:rsid w:val="00DE4BE3"/>
    <w:rsid w:val="00DF61CF"/>
    <w:rsid w:val="00E4262D"/>
    <w:rsid w:val="00E51767"/>
    <w:rsid w:val="00E629B3"/>
    <w:rsid w:val="00E633CA"/>
    <w:rsid w:val="00E81F5F"/>
    <w:rsid w:val="00E84925"/>
    <w:rsid w:val="00E9451A"/>
    <w:rsid w:val="00EB00DC"/>
    <w:rsid w:val="00EF4179"/>
    <w:rsid w:val="00F06314"/>
    <w:rsid w:val="00F22B87"/>
    <w:rsid w:val="00F35C95"/>
    <w:rsid w:val="00F5225E"/>
    <w:rsid w:val="00F5546B"/>
    <w:rsid w:val="00F71419"/>
    <w:rsid w:val="00F72299"/>
    <w:rsid w:val="00FB3698"/>
    <w:rsid w:val="00FB6E30"/>
    <w:rsid w:val="00FC45ED"/>
    <w:rsid w:val="00FD1C61"/>
    <w:rsid w:val="00FD692C"/>
    <w:rsid w:val="00FE0C43"/>
    <w:rsid w:val="00FE609A"/>
    <w:rsid w:val="011078C7"/>
    <w:rsid w:val="01183726"/>
    <w:rsid w:val="01211B1D"/>
    <w:rsid w:val="01260A47"/>
    <w:rsid w:val="013163D5"/>
    <w:rsid w:val="013E61E2"/>
    <w:rsid w:val="01635C49"/>
    <w:rsid w:val="016E2F6B"/>
    <w:rsid w:val="01785B98"/>
    <w:rsid w:val="01B464A4"/>
    <w:rsid w:val="01B841E6"/>
    <w:rsid w:val="01F82835"/>
    <w:rsid w:val="021C19E3"/>
    <w:rsid w:val="021D673F"/>
    <w:rsid w:val="02532161"/>
    <w:rsid w:val="02537F5D"/>
    <w:rsid w:val="025F4662"/>
    <w:rsid w:val="02641C78"/>
    <w:rsid w:val="02A429BD"/>
    <w:rsid w:val="02BF77F6"/>
    <w:rsid w:val="02C1356F"/>
    <w:rsid w:val="02C170CB"/>
    <w:rsid w:val="02E1151B"/>
    <w:rsid w:val="02F56D74"/>
    <w:rsid w:val="032B6C3A"/>
    <w:rsid w:val="032E6897"/>
    <w:rsid w:val="032F672A"/>
    <w:rsid w:val="035241C7"/>
    <w:rsid w:val="03767F07"/>
    <w:rsid w:val="03E5328D"/>
    <w:rsid w:val="03EB0396"/>
    <w:rsid w:val="042913CB"/>
    <w:rsid w:val="04506958"/>
    <w:rsid w:val="0453126A"/>
    <w:rsid w:val="047D1717"/>
    <w:rsid w:val="0495080F"/>
    <w:rsid w:val="04C11604"/>
    <w:rsid w:val="04D74871"/>
    <w:rsid w:val="04E36675"/>
    <w:rsid w:val="04F72DE0"/>
    <w:rsid w:val="050F3B7C"/>
    <w:rsid w:val="0543026B"/>
    <w:rsid w:val="0552371C"/>
    <w:rsid w:val="05544226"/>
    <w:rsid w:val="055661F0"/>
    <w:rsid w:val="0557355F"/>
    <w:rsid w:val="056A57F8"/>
    <w:rsid w:val="05736C51"/>
    <w:rsid w:val="05900FD6"/>
    <w:rsid w:val="059565ED"/>
    <w:rsid w:val="05962A91"/>
    <w:rsid w:val="05B84EAF"/>
    <w:rsid w:val="05CC5696"/>
    <w:rsid w:val="05DE7F94"/>
    <w:rsid w:val="05F257ED"/>
    <w:rsid w:val="060705B7"/>
    <w:rsid w:val="064E336B"/>
    <w:rsid w:val="06501D69"/>
    <w:rsid w:val="065B15E4"/>
    <w:rsid w:val="065F10D4"/>
    <w:rsid w:val="067A34F6"/>
    <w:rsid w:val="067F3525"/>
    <w:rsid w:val="06840B3B"/>
    <w:rsid w:val="0687687D"/>
    <w:rsid w:val="06901B6A"/>
    <w:rsid w:val="06935BCC"/>
    <w:rsid w:val="069F5975"/>
    <w:rsid w:val="06A92350"/>
    <w:rsid w:val="06B44024"/>
    <w:rsid w:val="06BE35C9"/>
    <w:rsid w:val="06D03D80"/>
    <w:rsid w:val="06FA78F2"/>
    <w:rsid w:val="07027CB2"/>
    <w:rsid w:val="071D689A"/>
    <w:rsid w:val="0728596A"/>
    <w:rsid w:val="0728645D"/>
    <w:rsid w:val="072C6ABF"/>
    <w:rsid w:val="07372051"/>
    <w:rsid w:val="07416A2C"/>
    <w:rsid w:val="0781507A"/>
    <w:rsid w:val="079F3753"/>
    <w:rsid w:val="07A32BB3"/>
    <w:rsid w:val="07AF3996"/>
    <w:rsid w:val="07E25E56"/>
    <w:rsid w:val="080C703A"/>
    <w:rsid w:val="080D690E"/>
    <w:rsid w:val="081128A2"/>
    <w:rsid w:val="082525F9"/>
    <w:rsid w:val="082C0EA6"/>
    <w:rsid w:val="08624EAC"/>
    <w:rsid w:val="086D0330"/>
    <w:rsid w:val="08896109"/>
    <w:rsid w:val="088E06E2"/>
    <w:rsid w:val="08D5567E"/>
    <w:rsid w:val="08F31FA8"/>
    <w:rsid w:val="090D306A"/>
    <w:rsid w:val="097D1872"/>
    <w:rsid w:val="097E3F67"/>
    <w:rsid w:val="09905A49"/>
    <w:rsid w:val="09954D69"/>
    <w:rsid w:val="099D35BD"/>
    <w:rsid w:val="09A339CE"/>
    <w:rsid w:val="09A432A2"/>
    <w:rsid w:val="09E34D9D"/>
    <w:rsid w:val="0A0855DF"/>
    <w:rsid w:val="0A2444E2"/>
    <w:rsid w:val="0A2A37A7"/>
    <w:rsid w:val="0A375EC4"/>
    <w:rsid w:val="0A397E8E"/>
    <w:rsid w:val="0A426D43"/>
    <w:rsid w:val="0A634F0B"/>
    <w:rsid w:val="0A6842D0"/>
    <w:rsid w:val="0A84735B"/>
    <w:rsid w:val="0A8D3D36"/>
    <w:rsid w:val="0A922A21"/>
    <w:rsid w:val="0AA74ECB"/>
    <w:rsid w:val="0AE4604C"/>
    <w:rsid w:val="0AE72A95"/>
    <w:rsid w:val="0AEF290F"/>
    <w:rsid w:val="0AFD0EBC"/>
    <w:rsid w:val="0AFD2C6A"/>
    <w:rsid w:val="0AFF4C34"/>
    <w:rsid w:val="0B04049C"/>
    <w:rsid w:val="0B325009"/>
    <w:rsid w:val="0B5331D2"/>
    <w:rsid w:val="0B6131F9"/>
    <w:rsid w:val="0B865355"/>
    <w:rsid w:val="0BE8391A"/>
    <w:rsid w:val="0C1069CD"/>
    <w:rsid w:val="0C324B95"/>
    <w:rsid w:val="0C3B7EEE"/>
    <w:rsid w:val="0C4072B2"/>
    <w:rsid w:val="0C5910CD"/>
    <w:rsid w:val="0C6C454B"/>
    <w:rsid w:val="0C8573BB"/>
    <w:rsid w:val="0CB67574"/>
    <w:rsid w:val="0CE11A88"/>
    <w:rsid w:val="0D240982"/>
    <w:rsid w:val="0D352B8F"/>
    <w:rsid w:val="0D4473BF"/>
    <w:rsid w:val="0D464D9C"/>
    <w:rsid w:val="0D646FD0"/>
    <w:rsid w:val="0D6F6286"/>
    <w:rsid w:val="0D7116ED"/>
    <w:rsid w:val="0D7336B7"/>
    <w:rsid w:val="0D774F56"/>
    <w:rsid w:val="0D870F11"/>
    <w:rsid w:val="0DAC2EB8"/>
    <w:rsid w:val="0DB558E3"/>
    <w:rsid w:val="0DB55A7E"/>
    <w:rsid w:val="0DC642C5"/>
    <w:rsid w:val="0DCB704F"/>
    <w:rsid w:val="0DD423A8"/>
    <w:rsid w:val="0DF36180"/>
    <w:rsid w:val="0E0B1B42"/>
    <w:rsid w:val="0E1243FC"/>
    <w:rsid w:val="0E356BBF"/>
    <w:rsid w:val="0E3C40B3"/>
    <w:rsid w:val="0E5C3169"/>
    <w:rsid w:val="0E7D2A40"/>
    <w:rsid w:val="0E821A50"/>
    <w:rsid w:val="0E8536A2"/>
    <w:rsid w:val="0E8C2C83"/>
    <w:rsid w:val="0E8C766E"/>
    <w:rsid w:val="0E9B7695"/>
    <w:rsid w:val="0EA64893"/>
    <w:rsid w:val="0EC022B5"/>
    <w:rsid w:val="0EC73CBB"/>
    <w:rsid w:val="0ECE5049"/>
    <w:rsid w:val="0EF32D02"/>
    <w:rsid w:val="0F0740B7"/>
    <w:rsid w:val="0F0C3DC3"/>
    <w:rsid w:val="0F16079E"/>
    <w:rsid w:val="0F171026"/>
    <w:rsid w:val="0F227143"/>
    <w:rsid w:val="0F3054A7"/>
    <w:rsid w:val="0F803E6A"/>
    <w:rsid w:val="0FAB1E3E"/>
    <w:rsid w:val="100920B1"/>
    <w:rsid w:val="100D47E2"/>
    <w:rsid w:val="102B0279"/>
    <w:rsid w:val="10417540"/>
    <w:rsid w:val="106F460A"/>
    <w:rsid w:val="108F25B6"/>
    <w:rsid w:val="10B53061"/>
    <w:rsid w:val="10D123E4"/>
    <w:rsid w:val="110C310B"/>
    <w:rsid w:val="11553800"/>
    <w:rsid w:val="11845235"/>
    <w:rsid w:val="118C11EC"/>
    <w:rsid w:val="119F6076"/>
    <w:rsid w:val="11A3174E"/>
    <w:rsid w:val="11A402E3"/>
    <w:rsid w:val="11F706DC"/>
    <w:rsid w:val="1201787E"/>
    <w:rsid w:val="121F796A"/>
    <w:rsid w:val="1226519C"/>
    <w:rsid w:val="122A4C33"/>
    <w:rsid w:val="124E14B3"/>
    <w:rsid w:val="12641821"/>
    <w:rsid w:val="12A762DD"/>
    <w:rsid w:val="12B55A66"/>
    <w:rsid w:val="12CD386A"/>
    <w:rsid w:val="12E110C3"/>
    <w:rsid w:val="12E34E3B"/>
    <w:rsid w:val="12ED1816"/>
    <w:rsid w:val="130C25E4"/>
    <w:rsid w:val="137D703E"/>
    <w:rsid w:val="13857CA0"/>
    <w:rsid w:val="138F0872"/>
    <w:rsid w:val="138F0B1F"/>
    <w:rsid w:val="13B5506D"/>
    <w:rsid w:val="13C133CE"/>
    <w:rsid w:val="13C94031"/>
    <w:rsid w:val="13D03611"/>
    <w:rsid w:val="13FD1F2D"/>
    <w:rsid w:val="13FD328E"/>
    <w:rsid w:val="141C2B8C"/>
    <w:rsid w:val="143811B7"/>
    <w:rsid w:val="144162BD"/>
    <w:rsid w:val="144638D4"/>
    <w:rsid w:val="144E09DA"/>
    <w:rsid w:val="1461070D"/>
    <w:rsid w:val="146F2E2A"/>
    <w:rsid w:val="149F13F6"/>
    <w:rsid w:val="14C842E9"/>
    <w:rsid w:val="14E804E7"/>
    <w:rsid w:val="15107A3E"/>
    <w:rsid w:val="15344EF4"/>
    <w:rsid w:val="15363948"/>
    <w:rsid w:val="153E45AB"/>
    <w:rsid w:val="154716B1"/>
    <w:rsid w:val="15543DCE"/>
    <w:rsid w:val="1557566D"/>
    <w:rsid w:val="157F10EB"/>
    <w:rsid w:val="15804BC3"/>
    <w:rsid w:val="158E72E0"/>
    <w:rsid w:val="15B36D47"/>
    <w:rsid w:val="15B42ABF"/>
    <w:rsid w:val="15B825AF"/>
    <w:rsid w:val="15CB7FCD"/>
    <w:rsid w:val="15CE7CFA"/>
    <w:rsid w:val="15DB629E"/>
    <w:rsid w:val="15E11B06"/>
    <w:rsid w:val="15F1161D"/>
    <w:rsid w:val="15FA4976"/>
    <w:rsid w:val="165C6997"/>
    <w:rsid w:val="166E0EC0"/>
    <w:rsid w:val="167C35DD"/>
    <w:rsid w:val="169940C8"/>
    <w:rsid w:val="16AB5C70"/>
    <w:rsid w:val="16BC1C2B"/>
    <w:rsid w:val="16BE3BF5"/>
    <w:rsid w:val="16CA259A"/>
    <w:rsid w:val="16D74CB7"/>
    <w:rsid w:val="16E01DBD"/>
    <w:rsid w:val="16E53228"/>
    <w:rsid w:val="170716DF"/>
    <w:rsid w:val="170A508C"/>
    <w:rsid w:val="171B1048"/>
    <w:rsid w:val="171E4694"/>
    <w:rsid w:val="173619DD"/>
    <w:rsid w:val="17424826"/>
    <w:rsid w:val="174560C4"/>
    <w:rsid w:val="17680005"/>
    <w:rsid w:val="176F4AE8"/>
    <w:rsid w:val="176F6C9D"/>
    <w:rsid w:val="177B5642"/>
    <w:rsid w:val="17824C23"/>
    <w:rsid w:val="179130B8"/>
    <w:rsid w:val="17923E59"/>
    <w:rsid w:val="1796247C"/>
    <w:rsid w:val="179E57D5"/>
    <w:rsid w:val="17AA23CB"/>
    <w:rsid w:val="17D86F39"/>
    <w:rsid w:val="17E44DF6"/>
    <w:rsid w:val="17F378CF"/>
    <w:rsid w:val="18972950"/>
    <w:rsid w:val="18A64941"/>
    <w:rsid w:val="18AF7818"/>
    <w:rsid w:val="18B21538"/>
    <w:rsid w:val="18C07596"/>
    <w:rsid w:val="18FF4051"/>
    <w:rsid w:val="192F4936"/>
    <w:rsid w:val="19466124"/>
    <w:rsid w:val="19627D62"/>
    <w:rsid w:val="196A3E85"/>
    <w:rsid w:val="19AD7F51"/>
    <w:rsid w:val="19D4091E"/>
    <w:rsid w:val="1A1B310D"/>
    <w:rsid w:val="1A392075"/>
    <w:rsid w:val="1A46462D"/>
    <w:rsid w:val="1A4B1C44"/>
    <w:rsid w:val="1A6525DA"/>
    <w:rsid w:val="1A8011C2"/>
    <w:rsid w:val="1A8B0292"/>
    <w:rsid w:val="1A9058A9"/>
    <w:rsid w:val="1AAB79BA"/>
    <w:rsid w:val="1ABD2416"/>
    <w:rsid w:val="1AC9700C"/>
    <w:rsid w:val="1ACE017F"/>
    <w:rsid w:val="1ACF5E59"/>
    <w:rsid w:val="1AD11A1D"/>
    <w:rsid w:val="1AD67034"/>
    <w:rsid w:val="1AE16104"/>
    <w:rsid w:val="1AEB3784"/>
    <w:rsid w:val="1B0D537E"/>
    <w:rsid w:val="1B2F50C2"/>
    <w:rsid w:val="1B507AEB"/>
    <w:rsid w:val="1B754A9E"/>
    <w:rsid w:val="1B762C6B"/>
    <w:rsid w:val="1B8F3DB2"/>
    <w:rsid w:val="1BAD5FE6"/>
    <w:rsid w:val="1BB83309"/>
    <w:rsid w:val="1BE539D2"/>
    <w:rsid w:val="1BFB4FA4"/>
    <w:rsid w:val="1C56042C"/>
    <w:rsid w:val="1C5648D0"/>
    <w:rsid w:val="1C7B60E4"/>
    <w:rsid w:val="1C976785"/>
    <w:rsid w:val="1CA41F01"/>
    <w:rsid w:val="1CE326E6"/>
    <w:rsid w:val="1CE86F4D"/>
    <w:rsid w:val="1CE97743"/>
    <w:rsid w:val="1D104A7F"/>
    <w:rsid w:val="1D1207F7"/>
    <w:rsid w:val="1D1738B8"/>
    <w:rsid w:val="1D17405F"/>
    <w:rsid w:val="1D28001A"/>
    <w:rsid w:val="1D4171CC"/>
    <w:rsid w:val="1D556936"/>
    <w:rsid w:val="1D5D1A37"/>
    <w:rsid w:val="1D61352C"/>
    <w:rsid w:val="1D64156F"/>
    <w:rsid w:val="1D666FDE"/>
    <w:rsid w:val="1D992CC6"/>
    <w:rsid w:val="1DBD2FB4"/>
    <w:rsid w:val="1DC2319A"/>
    <w:rsid w:val="1DC51D0D"/>
    <w:rsid w:val="1DEF5527"/>
    <w:rsid w:val="1E1D56A5"/>
    <w:rsid w:val="1E3E561C"/>
    <w:rsid w:val="1E5D3CF4"/>
    <w:rsid w:val="1E6D7CAF"/>
    <w:rsid w:val="1E6F5AB5"/>
    <w:rsid w:val="1E70363A"/>
    <w:rsid w:val="1E9B2A6E"/>
    <w:rsid w:val="1EA17599"/>
    <w:rsid w:val="1EB37DB8"/>
    <w:rsid w:val="1EEC32CA"/>
    <w:rsid w:val="1EF53F2C"/>
    <w:rsid w:val="1F234F3D"/>
    <w:rsid w:val="1F4613CE"/>
    <w:rsid w:val="1F464788"/>
    <w:rsid w:val="1F9D6372"/>
    <w:rsid w:val="1FDA05E5"/>
    <w:rsid w:val="1FDA646D"/>
    <w:rsid w:val="1FF73CD4"/>
    <w:rsid w:val="20337402"/>
    <w:rsid w:val="20342C31"/>
    <w:rsid w:val="20471D79"/>
    <w:rsid w:val="204B1E20"/>
    <w:rsid w:val="20564C93"/>
    <w:rsid w:val="206C021E"/>
    <w:rsid w:val="208A0FEC"/>
    <w:rsid w:val="20A200E4"/>
    <w:rsid w:val="20C52024"/>
    <w:rsid w:val="20C54512"/>
    <w:rsid w:val="20DF30E6"/>
    <w:rsid w:val="20E97AC1"/>
    <w:rsid w:val="20F002A9"/>
    <w:rsid w:val="20F920BF"/>
    <w:rsid w:val="210C1A01"/>
    <w:rsid w:val="210C37AF"/>
    <w:rsid w:val="21106856"/>
    <w:rsid w:val="212D20A3"/>
    <w:rsid w:val="213A216D"/>
    <w:rsid w:val="214B2529"/>
    <w:rsid w:val="214D44F3"/>
    <w:rsid w:val="214D5DE0"/>
    <w:rsid w:val="215F4227"/>
    <w:rsid w:val="21611D4D"/>
    <w:rsid w:val="217A2E0F"/>
    <w:rsid w:val="21992475"/>
    <w:rsid w:val="21A56A9F"/>
    <w:rsid w:val="21A67760"/>
    <w:rsid w:val="21BC5BFE"/>
    <w:rsid w:val="21D41403"/>
    <w:rsid w:val="21DF0EC4"/>
    <w:rsid w:val="21E61C19"/>
    <w:rsid w:val="220B3A67"/>
    <w:rsid w:val="22407BB4"/>
    <w:rsid w:val="224567B3"/>
    <w:rsid w:val="226B2171"/>
    <w:rsid w:val="2274785E"/>
    <w:rsid w:val="227B7556"/>
    <w:rsid w:val="22D64075"/>
    <w:rsid w:val="22E569AE"/>
    <w:rsid w:val="22FB6620"/>
    <w:rsid w:val="22FD5AA5"/>
    <w:rsid w:val="2302130E"/>
    <w:rsid w:val="232E3EB1"/>
    <w:rsid w:val="23323C8E"/>
    <w:rsid w:val="233E19D5"/>
    <w:rsid w:val="234A05BF"/>
    <w:rsid w:val="235E0C64"/>
    <w:rsid w:val="237D5229"/>
    <w:rsid w:val="239006C7"/>
    <w:rsid w:val="23A6613D"/>
    <w:rsid w:val="23E97DD8"/>
    <w:rsid w:val="23FE7D27"/>
    <w:rsid w:val="24630BA0"/>
    <w:rsid w:val="247F6E31"/>
    <w:rsid w:val="24BC54EC"/>
    <w:rsid w:val="24F84776"/>
    <w:rsid w:val="252E1F46"/>
    <w:rsid w:val="2552617D"/>
    <w:rsid w:val="2580476C"/>
    <w:rsid w:val="25CE601A"/>
    <w:rsid w:val="25DA0320"/>
    <w:rsid w:val="25F95D9B"/>
    <w:rsid w:val="26084E8D"/>
    <w:rsid w:val="2623717B"/>
    <w:rsid w:val="262C2010"/>
    <w:rsid w:val="264A2563"/>
    <w:rsid w:val="266A16A4"/>
    <w:rsid w:val="26793695"/>
    <w:rsid w:val="268B161A"/>
    <w:rsid w:val="268C4503"/>
    <w:rsid w:val="26A86F43"/>
    <w:rsid w:val="26AF5308"/>
    <w:rsid w:val="26D22DA5"/>
    <w:rsid w:val="270A253F"/>
    <w:rsid w:val="275639D6"/>
    <w:rsid w:val="2757658E"/>
    <w:rsid w:val="275A1718"/>
    <w:rsid w:val="27800A53"/>
    <w:rsid w:val="27BD1CA7"/>
    <w:rsid w:val="27CC3C98"/>
    <w:rsid w:val="27D72D69"/>
    <w:rsid w:val="27EB6814"/>
    <w:rsid w:val="27F54F9D"/>
    <w:rsid w:val="281A4A03"/>
    <w:rsid w:val="28551EE0"/>
    <w:rsid w:val="28553C8E"/>
    <w:rsid w:val="285A74F6"/>
    <w:rsid w:val="28612632"/>
    <w:rsid w:val="28681C13"/>
    <w:rsid w:val="286D43E2"/>
    <w:rsid w:val="288325A9"/>
    <w:rsid w:val="288A7DDB"/>
    <w:rsid w:val="28A840BA"/>
    <w:rsid w:val="28AA67B9"/>
    <w:rsid w:val="28D23530"/>
    <w:rsid w:val="28E62B38"/>
    <w:rsid w:val="28E675D9"/>
    <w:rsid w:val="28EA27F3"/>
    <w:rsid w:val="290A2CCA"/>
    <w:rsid w:val="29215DEA"/>
    <w:rsid w:val="29332221"/>
    <w:rsid w:val="29752839"/>
    <w:rsid w:val="297D7489"/>
    <w:rsid w:val="298962E5"/>
    <w:rsid w:val="298C36DF"/>
    <w:rsid w:val="29C9048F"/>
    <w:rsid w:val="29DA5A8A"/>
    <w:rsid w:val="29E83790"/>
    <w:rsid w:val="29F7133D"/>
    <w:rsid w:val="2A104310"/>
    <w:rsid w:val="2A1345F8"/>
    <w:rsid w:val="2A24600D"/>
    <w:rsid w:val="2A5C57A7"/>
    <w:rsid w:val="2A701253"/>
    <w:rsid w:val="2A816FBC"/>
    <w:rsid w:val="2AA42CAA"/>
    <w:rsid w:val="2AA8279A"/>
    <w:rsid w:val="2AAD7DB1"/>
    <w:rsid w:val="2AB253C7"/>
    <w:rsid w:val="2B0F281A"/>
    <w:rsid w:val="2B1401CF"/>
    <w:rsid w:val="2B172C77"/>
    <w:rsid w:val="2B277B63"/>
    <w:rsid w:val="2B30453E"/>
    <w:rsid w:val="2B324DC1"/>
    <w:rsid w:val="2B361B54"/>
    <w:rsid w:val="2B4A3852"/>
    <w:rsid w:val="2B7803BF"/>
    <w:rsid w:val="2B8D3739"/>
    <w:rsid w:val="2BBE68E0"/>
    <w:rsid w:val="2BBF5FEE"/>
    <w:rsid w:val="2BD61589"/>
    <w:rsid w:val="2BDA2E28"/>
    <w:rsid w:val="2C0F10E1"/>
    <w:rsid w:val="2C1F6A8C"/>
    <w:rsid w:val="2C3A38C6"/>
    <w:rsid w:val="2C3C1B09"/>
    <w:rsid w:val="2C624BCB"/>
    <w:rsid w:val="2C662FB7"/>
    <w:rsid w:val="2CCA71A9"/>
    <w:rsid w:val="2CCD473A"/>
    <w:rsid w:val="2CE738D7"/>
    <w:rsid w:val="2CFF241A"/>
    <w:rsid w:val="2D2307FE"/>
    <w:rsid w:val="2D6F75A0"/>
    <w:rsid w:val="2D782CEF"/>
    <w:rsid w:val="2D796670"/>
    <w:rsid w:val="2D872047"/>
    <w:rsid w:val="2D9A1062"/>
    <w:rsid w:val="2DBF0527"/>
    <w:rsid w:val="2DC31669"/>
    <w:rsid w:val="2DDF2977"/>
    <w:rsid w:val="2DE12DDE"/>
    <w:rsid w:val="2E0E6DB8"/>
    <w:rsid w:val="2E1B14D5"/>
    <w:rsid w:val="2E1E446E"/>
    <w:rsid w:val="2E497DF1"/>
    <w:rsid w:val="2EC456C9"/>
    <w:rsid w:val="2EE44AA2"/>
    <w:rsid w:val="2EE713B8"/>
    <w:rsid w:val="2EEF6BEA"/>
    <w:rsid w:val="2EF21FC3"/>
    <w:rsid w:val="2EF4402C"/>
    <w:rsid w:val="2F083403"/>
    <w:rsid w:val="2F0B7A3D"/>
    <w:rsid w:val="2F192FE1"/>
    <w:rsid w:val="2F324D29"/>
    <w:rsid w:val="2F397E65"/>
    <w:rsid w:val="2F566C69"/>
    <w:rsid w:val="2F5E128C"/>
    <w:rsid w:val="2F665485"/>
    <w:rsid w:val="2F6B3D97"/>
    <w:rsid w:val="2F7D29A0"/>
    <w:rsid w:val="2F9270D0"/>
    <w:rsid w:val="2FB219C5"/>
    <w:rsid w:val="2FF70FF1"/>
    <w:rsid w:val="300366FC"/>
    <w:rsid w:val="30183F1E"/>
    <w:rsid w:val="301A0BD0"/>
    <w:rsid w:val="303625F7"/>
    <w:rsid w:val="304C1E1A"/>
    <w:rsid w:val="305D4027"/>
    <w:rsid w:val="306453B6"/>
    <w:rsid w:val="306F78B6"/>
    <w:rsid w:val="30803872"/>
    <w:rsid w:val="308A649E"/>
    <w:rsid w:val="30915A7F"/>
    <w:rsid w:val="30F32296"/>
    <w:rsid w:val="31005E5D"/>
    <w:rsid w:val="3106646D"/>
    <w:rsid w:val="31090550"/>
    <w:rsid w:val="310B75DF"/>
    <w:rsid w:val="310D15A9"/>
    <w:rsid w:val="31106D55"/>
    <w:rsid w:val="31126BC0"/>
    <w:rsid w:val="31195749"/>
    <w:rsid w:val="31307E8E"/>
    <w:rsid w:val="313703D4"/>
    <w:rsid w:val="31436D79"/>
    <w:rsid w:val="316D3DF6"/>
    <w:rsid w:val="317B29B7"/>
    <w:rsid w:val="319E66A5"/>
    <w:rsid w:val="31AD3EEC"/>
    <w:rsid w:val="31BC4D7D"/>
    <w:rsid w:val="31C37EBA"/>
    <w:rsid w:val="31E25D7E"/>
    <w:rsid w:val="31E57E30"/>
    <w:rsid w:val="31F167D5"/>
    <w:rsid w:val="320504D2"/>
    <w:rsid w:val="3212499D"/>
    <w:rsid w:val="32126E32"/>
    <w:rsid w:val="32193F7E"/>
    <w:rsid w:val="32211BAB"/>
    <w:rsid w:val="32566F80"/>
    <w:rsid w:val="325B6344"/>
    <w:rsid w:val="325C126A"/>
    <w:rsid w:val="326F626A"/>
    <w:rsid w:val="32870EE7"/>
    <w:rsid w:val="3291620A"/>
    <w:rsid w:val="329A6E6D"/>
    <w:rsid w:val="32B92CD8"/>
    <w:rsid w:val="32BB5035"/>
    <w:rsid w:val="32C055C3"/>
    <w:rsid w:val="32C53103"/>
    <w:rsid w:val="32E93950"/>
    <w:rsid w:val="32EB1476"/>
    <w:rsid w:val="32FA790B"/>
    <w:rsid w:val="3341378C"/>
    <w:rsid w:val="33462B51"/>
    <w:rsid w:val="33525999"/>
    <w:rsid w:val="33793511"/>
    <w:rsid w:val="339A2E9C"/>
    <w:rsid w:val="33A67A93"/>
    <w:rsid w:val="33E74334"/>
    <w:rsid w:val="34117602"/>
    <w:rsid w:val="34192013"/>
    <w:rsid w:val="34237336"/>
    <w:rsid w:val="344057F2"/>
    <w:rsid w:val="34555ECA"/>
    <w:rsid w:val="34AE6BFF"/>
    <w:rsid w:val="34BA37F6"/>
    <w:rsid w:val="34D845A0"/>
    <w:rsid w:val="34DB376C"/>
    <w:rsid w:val="351D1FD7"/>
    <w:rsid w:val="352C3FC8"/>
    <w:rsid w:val="35335357"/>
    <w:rsid w:val="353D777D"/>
    <w:rsid w:val="353F3CFB"/>
    <w:rsid w:val="35557F79"/>
    <w:rsid w:val="3575596F"/>
    <w:rsid w:val="35906305"/>
    <w:rsid w:val="35AB329E"/>
    <w:rsid w:val="35B244CD"/>
    <w:rsid w:val="35D46B3A"/>
    <w:rsid w:val="35D73F34"/>
    <w:rsid w:val="35FE7713"/>
    <w:rsid w:val="36041DB2"/>
    <w:rsid w:val="36065AB8"/>
    <w:rsid w:val="36370E76"/>
    <w:rsid w:val="366900FF"/>
    <w:rsid w:val="36914A2B"/>
    <w:rsid w:val="36AD2EE7"/>
    <w:rsid w:val="36B424C7"/>
    <w:rsid w:val="36E96615"/>
    <w:rsid w:val="371B3D1A"/>
    <w:rsid w:val="373158C6"/>
    <w:rsid w:val="37476D63"/>
    <w:rsid w:val="376D3582"/>
    <w:rsid w:val="37704640"/>
    <w:rsid w:val="378679C0"/>
    <w:rsid w:val="378B147A"/>
    <w:rsid w:val="379C29D4"/>
    <w:rsid w:val="37B3452D"/>
    <w:rsid w:val="37CD1A92"/>
    <w:rsid w:val="37DE7253"/>
    <w:rsid w:val="37F25055"/>
    <w:rsid w:val="37F31554"/>
    <w:rsid w:val="37FC29F9"/>
    <w:rsid w:val="38084878"/>
    <w:rsid w:val="380F1A95"/>
    <w:rsid w:val="38133B61"/>
    <w:rsid w:val="385E26EA"/>
    <w:rsid w:val="386D0B7F"/>
    <w:rsid w:val="389B393F"/>
    <w:rsid w:val="38AA3B82"/>
    <w:rsid w:val="38D155B2"/>
    <w:rsid w:val="38E928FC"/>
    <w:rsid w:val="38FF3ECD"/>
    <w:rsid w:val="390239BE"/>
    <w:rsid w:val="390908A8"/>
    <w:rsid w:val="390F44C3"/>
    <w:rsid w:val="39444AED"/>
    <w:rsid w:val="396F0283"/>
    <w:rsid w:val="39783C80"/>
    <w:rsid w:val="398C14D9"/>
    <w:rsid w:val="399268C3"/>
    <w:rsid w:val="399D7242"/>
    <w:rsid w:val="39AB7BB1"/>
    <w:rsid w:val="39C24EFB"/>
    <w:rsid w:val="39C678D5"/>
    <w:rsid w:val="39D013C6"/>
    <w:rsid w:val="3A1639F9"/>
    <w:rsid w:val="3A212917"/>
    <w:rsid w:val="3A267238"/>
    <w:rsid w:val="3A2F4EFB"/>
    <w:rsid w:val="3A35391F"/>
    <w:rsid w:val="3A7E0E22"/>
    <w:rsid w:val="3A816B64"/>
    <w:rsid w:val="3AAA1C17"/>
    <w:rsid w:val="3ABA3D4F"/>
    <w:rsid w:val="3AD2116E"/>
    <w:rsid w:val="3AE27603"/>
    <w:rsid w:val="3B051543"/>
    <w:rsid w:val="3B07350D"/>
    <w:rsid w:val="3B0D6171"/>
    <w:rsid w:val="3B6267E6"/>
    <w:rsid w:val="3B6C3370"/>
    <w:rsid w:val="3B703A93"/>
    <w:rsid w:val="3B803CE4"/>
    <w:rsid w:val="3B8763FC"/>
    <w:rsid w:val="3B8C756F"/>
    <w:rsid w:val="3BC9431F"/>
    <w:rsid w:val="3BD553B9"/>
    <w:rsid w:val="3BD80A06"/>
    <w:rsid w:val="3C2105FF"/>
    <w:rsid w:val="3C2E6878"/>
    <w:rsid w:val="3C5A766D"/>
    <w:rsid w:val="3C6109FB"/>
    <w:rsid w:val="3C62526E"/>
    <w:rsid w:val="3C65673D"/>
    <w:rsid w:val="3C6A5B02"/>
    <w:rsid w:val="3C7C5835"/>
    <w:rsid w:val="3C85639C"/>
    <w:rsid w:val="3CA1704A"/>
    <w:rsid w:val="3CAB7EC8"/>
    <w:rsid w:val="3CC77410"/>
    <w:rsid w:val="3CDA3B31"/>
    <w:rsid w:val="3D0970E5"/>
    <w:rsid w:val="3D1D2B74"/>
    <w:rsid w:val="3D502D9B"/>
    <w:rsid w:val="3D54230E"/>
    <w:rsid w:val="3D65451B"/>
    <w:rsid w:val="3D6E011A"/>
    <w:rsid w:val="3D7B3D3F"/>
    <w:rsid w:val="3D7B789B"/>
    <w:rsid w:val="3D9431C7"/>
    <w:rsid w:val="3DA46DF1"/>
    <w:rsid w:val="3DC15BF5"/>
    <w:rsid w:val="3DCB0822"/>
    <w:rsid w:val="3DE47B36"/>
    <w:rsid w:val="3DF6248D"/>
    <w:rsid w:val="3E0419F9"/>
    <w:rsid w:val="3E104487"/>
    <w:rsid w:val="3E570308"/>
    <w:rsid w:val="3E595E2E"/>
    <w:rsid w:val="3E5A27D8"/>
    <w:rsid w:val="3E815385"/>
    <w:rsid w:val="3E9B10C2"/>
    <w:rsid w:val="3EB219E2"/>
    <w:rsid w:val="3EB76FF8"/>
    <w:rsid w:val="3EC7548D"/>
    <w:rsid w:val="3EE55913"/>
    <w:rsid w:val="3F067638"/>
    <w:rsid w:val="3F3178CF"/>
    <w:rsid w:val="3F3D74FE"/>
    <w:rsid w:val="3F4940F4"/>
    <w:rsid w:val="3F4F3FBF"/>
    <w:rsid w:val="3F4F5483"/>
    <w:rsid w:val="3F536D21"/>
    <w:rsid w:val="3F657446"/>
    <w:rsid w:val="3FC574F3"/>
    <w:rsid w:val="3FEE07F8"/>
    <w:rsid w:val="400224F5"/>
    <w:rsid w:val="400A66A0"/>
    <w:rsid w:val="400C0C7E"/>
    <w:rsid w:val="40363F4D"/>
    <w:rsid w:val="403A1C8F"/>
    <w:rsid w:val="403F72A5"/>
    <w:rsid w:val="40490124"/>
    <w:rsid w:val="40616023"/>
    <w:rsid w:val="407A652F"/>
    <w:rsid w:val="40B732E0"/>
    <w:rsid w:val="40CF23D7"/>
    <w:rsid w:val="40E1210B"/>
    <w:rsid w:val="40F75BA6"/>
    <w:rsid w:val="41200E85"/>
    <w:rsid w:val="413B6BF7"/>
    <w:rsid w:val="415648A7"/>
    <w:rsid w:val="416D775A"/>
    <w:rsid w:val="417B6833"/>
    <w:rsid w:val="419164D1"/>
    <w:rsid w:val="41B15F81"/>
    <w:rsid w:val="41E8005D"/>
    <w:rsid w:val="4222148F"/>
    <w:rsid w:val="422B7AE1"/>
    <w:rsid w:val="4230334A"/>
    <w:rsid w:val="42411D7B"/>
    <w:rsid w:val="4242307D"/>
    <w:rsid w:val="42440BA3"/>
    <w:rsid w:val="426B25D4"/>
    <w:rsid w:val="42731488"/>
    <w:rsid w:val="42765A07"/>
    <w:rsid w:val="428A4A84"/>
    <w:rsid w:val="42982C9D"/>
    <w:rsid w:val="429C3CCA"/>
    <w:rsid w:val="42BA2C13"/>
    <w:rsid w:val="43617533"/>
    <w:rsid w:val="43747266"/>
    <w:rsid w:val="43AA0EDA"/>
    <w:rsid w:val="43AD3069"/>
    <w:rsid w:val="43C27FD1"/>
    <w:rsid w:val="43E419A3"/>
    <w:rsid w:val="43F6411F"/>
    <w:rsid w:val="44627A06"/>
    <w:rsid w:val="44896D41"/>
    <w:rsid w:val="448E4357"/>
    <w:rsid w:val="44C10289"/>
    <w:rsid w:val="44D2693A"/>
    <w:rsid w:val="44D84228"/>
    <w:rsid w:val="44EF6F5D"/>
    <w:rsid w:val="44FA19ED"/>
    <w:rsid w:val="45124F88"/>
    <w:rsid w:val="4522512F"/>
    <w:rsid w:val="45320D77"/>
    <w:rsid w:val="45366B8D"/>
    <w:rsid w:val="453F0415"/>
    <w:rsid w:val="45522B0C"/>
    <w:rsid w:val="455A06DD"/>
    <w:rsid w:val="45617CBE"/>
    <w:rsid w:val="45B00DD9"/>
    <w:rsid w:val="45B47DEE"/>
    <w:rsid w:val="45C543A0"/>
    <w:rsid w:val="45CD0EAF"/>
    <w:rsid w:val="45D65FB6"/>
    <w:rsid w:val="45FC3543"/>
    <w:rsid w:val="4613720A"/>
    <w:rsid w:val="461D5993"/>
    <w:rsid w:val="46252A99"/>
    <w:rsid w:val="462A785E"/>
    <w:rsid w:val="46602B07"/>
    <w:rsid w:val="46674E60"/>
    <w:rsid w:val="467E3F53"/>
    <w:rsid w:val="46833546"/>
    <w:rsid w:val="46954F25"/>
    <w:rsid w:val="46CD774D"/>
    <w:rsid w:val="46DC584E"/>
    <w:rsid w:val="46DD43F0"/>
    <w:rsid w:val="46E110B6"/>
    <w:rsid w:val="46F30DEA"/>
    <w:rsid w:val="46FA2178"/>
    <w:rsid w:val="47877676"/>
    <w:rsid w:val="47A125F4"/>
    <w:rsid w:val="47A3636C"/>
    <w:rsid w:val="47A479D0"/>
    <w:rsid w:val="47C85DD2"/>
    <w:rsid w:val="47D76015"/>
    <w:rsid w:val="47FA0134"/>
    <w:rsid w:val="481456AF"/>
    <w:rsid w:val="4819176D"/>
    <w:rsid w:val="482374AD"/>
    <w:rsid w:val="484F3469"/>
    <w:rsid w:val="48657AC5"/>
    <w:rsid w:val="48684EBF"/>
    <w:rsid w:val="489501AB"/>
    <w:rsid w:val="48B33C17"/>
    <w:rsid w:val="48B85E47"/>
    <w:rsid w:val="48C55CDD"/>
    <w:rsid w:val="48C742DC"/>
    <w:rsid w:val="48CC36A0"/>
    <w:rsid w:val="48D16F09"/>
    <w:rsid w:val="48D31904"/>
    <w:rsid w:val="48E1539E"/>
    <w:rsid w:val="48FF09DD"/>
    <w:rsid w:val="491312CF"/>
    <w:rsid w:val="4924528A"/>
    <w:rsid w:val="492E435B"/>
    <w:rsid w:val="49442815"/>
    <w:rsid w:val="496833C9"/>
    <w:rsid w:val="497D499A"/>
    <w:rsid w:val="49980CEF"/>
    <w:rsid w:val="49A07007"/>
    <w:rsid w:val="49A53F24"/>
    <w:rsid w:val="49B26D3A"/>
    <w:rsid w:val="49D56EF6"/>
    <w:rsid w:val="49D722FD"/>
    <w:rsid w:val="49DB5C65"/>
    <w:rsid w:val="49E47EB5"/>
    <w:rsid w:val="49F553B2"/>
    <w:rsid w:val="4A6A13C3"/>
    <w:rsid w:val="4A8A736F"/>
    <w:rsid w:val="4A8F0E29"/>
    <w:rsid w:val="4A913AC7"/>
    <w:rsid w:val="4A947431"/>
    <w:rsid w:val="4AC07235"/>
    <w:rsid w:val="4AC65027"/>
    <w:rsid w:val="4ADA02F6"/>
    <w:rsid w:val="4ADA6548"/>
    <w:rsid w:val="4AE52208"/>
    <w:rsid w:val="4AEE5B50"/>
    <w:rsid w:val="4AF74B75"/>
    <w:rsid w:val="4B15132F"/>
    <w:rsid w:val="4B376BA7"/>
    <w:rsid w:val="4B3D2633"/>
    <w:rsid w:val="4B465CCB"/>
    <w:rsid w:val="4B5300A9"/>
    <w:rsid w:val="4B5E0F27"/>
    <w:rsid w:val="4B726781"/>
    <w:rsid w:val="4B756271"/>
    <w:rsid w:val="4B7778F3"/>
    <w:rsid w:val="4B9F32EE"/>
    <w:rsid w:val="4B9F509C"/>
    <w:rsid w:val="4BA426B2"/>
    <w:rsid w:val="4BCC715C"/>
    <w:rsid w:val="4C12586E"/>
    <w:rsid w:val="4C1E06B7"/>
    <w:rsid w:val="4C1F5042"/>
    <w:rsid w:val="4C285091"/>
    <w:rsid w:val="4C3B3017"/>
    <w:rsid w:val="4C3B6274"/>
    <w:rsid w:val="4C944D7B"/>
    <w:rsid w:val="4CA24E44"/>
    <w:rsid w:val="4CD34FFD"/>
    <w:rsid w:val="4D213F71"/>
    <w:rsid w:val="4D2717ED"/>
    <w:rsid w:val="4D2C295F"/>
    <w:rsid w:val="4D3006A2"/>
    <w:rsid w:val="4D3B0DF4"/>
    <w:rsid w:val="4D673998"/>
    <w:rsid w:val="4D6E12B4"/>
    <w:rsid w:val="4D7D31BB"/>
    <w:rsid w:val="4D87135F"/>
    <w:rsid w:val="4DB56DF9"/>
    <w:rsid w:val="4DD23507"/>
    <w:rsid w:val="4DE84AD8"/>
    <w:rsid w:val="4DF03CB8"/>
    <w:rsid w:val="4DFF7E85"/>
    <w:rsid w:val="4E031912"/>
    <w:rsid w:val="4E0B4C6B"/>
    <w:rsid w:val="4E345F70"/>
    <w:rsid w:val="4E4837C9"/>
    <w:rsid w:val="4E5C1022"/>
    <w:rsid w:val="4E6C5709"/>
    <w:rsid w:val="4E6D3815"/>
    <w:rsid w:val="4E6F51FA"/>
    <w:rsid w:val="4E87274C"/>
    <w:rsid w:val="4EBD048C"/>
    <w:rsid w:val="4EC779CB"/>
    <w:rsid w:val="4ECD1536"/>
    <w:rsid w:val="4EDE42BA"/>
    <w:rsid w:val="4EFB6EBD"/>
    <w:rsid w:val="4F09543A"/>
    <w:rsid w:val="4F0A1253"/>
    <w:rsid w:val="4F1D17C1"/>
    <w:rsid w:val="4F1F07B0"/>
    <w:rsid w:val="4F5D32A4"/>
    <w:rsid w:val="4F673C96"/>
    <w:rsid w:val="4F822D0B"/>
    <w:rsid w:val="4FA14008"/>
    <w:rsid w:val="4FA17635"/>
    <w:rsid w:val="4FA47125"/>
    <w:rsid w:val="4FAB2261"/>
    <w:rsid w:val="4FDE647F"/>
    <w:rsid w:val="4FFA4F97"/>
    <w:rsid w:val="501871CB"/>
    <w:rsid w:val="502605E7"/>
    <w:rsid w:val="502B0D65"/>
    <w:rsid w:val="507F724A"/>
    <w:rsid w:val="50C3182D"/>
    <w:rsid w:val="50C35389"/>
    <w:rsid w:val="50C555A5"/>
    <w:rsid w:val="50D650BC"/>
    <w:rsid w:val="50ED0658"/>
    <w:rsid w:val="50F21C26"/>
    <w:rsid w:val="51051E45"/>
    <w:rsid w:val="51145BE4"/>
    <w:rsid w:val="51422751"/>
    <w:rsid w:val="5144471C"/>
    <w:rsid w:val="51527D9E"/>
    <w:rsid w:val="516B614C"/>
    <w:rsid w:val="517174DB"/>
    <w:rsid w:val="517D5E7F"/>
    <w:rsid w:val="518D0A55"/>
    <w:rsid w:val="51CB2747"/>
    <w:rsid w:val="51CD2963"/>
    <w:rsid w:val="51CE0489"/>
    <w:rsid w:val="51D05FAF"/>
    <w:rsid w:val="51D27F79"/>
    <w:rsid w:val="52157E66"/>
    <w:rsid w:val="52187956"/>
    <w:rsid w:val="52314BF0"/>
    <w:rsid w:val="523408D5"/>
    <w:rsid w:val="52397FF8"/>
    <w:rsid w:val="52602BB4"/>
    <w:rsid w:val="52756B57"/>
    <w:rsid w:val="52833022"/>
    <w:rsid w:val="5285323E"/>
    <w:rsid w:val="52914975"/>
    <w:rsid w:val="52AD092B"/>
    <w:rsid w:val="52BA27BB"/>
    <w:rsid w:val="52BB031B"/>
    <w:rsid w:val="52E971EF"/>
    <w:rsid w:val="530323B4"/>
    <w:rsid w:val="531604D5"/>
    <w:rsid w:val="53544117"/>
    <w:rsid w:val="53876B42"/>
    <w:rsid w:val="538C4158"/>
    <w:rsid w:val="539A6875"/>
    <w:rsid w:val="53E67D0C"/>
    <w:rsid w:val="53EB70D0"/>
    <w:rsid w:val="53F95399"/>
    <w:rsid w:val="540611AD"/>
    <w:rsid w:val="54065CB8"/>
    <w:rsid w:val="54501629"/>
    <w:rsid w:val="549459BA"/>
    <w:rsid w:val="549B53C7"/>
    <w:rsid w:val="54A656ED"/>
    <w:rsid w:val="54A75BB9"/>
    <w:rsid w:val="54B73456"/>
    <w:rsid w:val="54B95421"/>
    <w:rsid w:val="54D730E8"/>
    <w:rsid w:val="54DC2EBD"/>
    <w:rsid w:val="55272A66"/>
    <w:rsid w:val="55286102"/>
    <w:rsid w:val="554C76BC"/>
    <w:rsid w:val="55630EE8"/>
    <w:rsid w:val="55985036"/>
    <w:rsid w:val="55CF6C8C"/>
    <w:rsid w:val="55F67FAE"/>
    <w:rsid w:val="56170651"/>
    <w:rsid w:val="564451BE"/>
    <w:rsid w:val="56496330"/>
    <w:rsid w:val="565963C8"/>
    <w:rsid w:val="56876E58"/>
    <w:rsid w:val="56F75D8C"/>
    <w:rsid w:val="570109B9"/>
    <w:rsid w:val="570C5CDB"/>
    <w:rsid w:val="573B211D"/>
    <w:rsid w:val="574879CF"/>
    <w:rsid w:val="57605B73"/>
    <w:rsid w:val="57805068"/>
    <w:rsid w:val="57825F9E"/>
    <w:rsid w:val="57961A49"/>
    <w:rsid w:val="579B0E0D"/>
    <w:rsid w:val="57A81C85"/>
    <w:rsid w:val="57AC6F7A"/>
    <w:rsid w:val="57C00874"/>
    <w:rsid w:val="58135EB4"/>
    <w:rsid w:val="582B289C"/>
    <w:rsid w:val="58374AF3"/>
    <w:rsid w:val="586D7296"/>
    <w:rsid w:val="588A357A"/>
    <w:rsid w:val="58AB44A7"/>
    <w:rsid w:val="58AD704A"/>
    <w:rsid w:val="58CB74D0"/>
    <w:rsid w:val="58DA7713"/>
    <w:rsid w:val="58FE1654"/>
    <w:rsid w:val="59041775"/>
    <w:rsid w:val="59050C34"/>
    <w:rsid w:val="59186EA7"/>
    <w:rsid w:val="594F0101"/>
    <w:rsid w:val="595A2602"/>
    <w:rsid w:val="595E6596"/>
    <w:rsid w:val="596002A9"/>
    <w:rsid w:val="59611BE3"/>
    <w:rsid w:val="596F4300"/>
    <w:rsid w:val="5971762C"/>
    <w:rsid w:val="598B16E7"/>
    <w:rsid w:val="59B61F2F"/>
    <w:rsid w:val="59CE248B"/>
    <w:rsid w:val="59F12F67"/>
    <w:rsid w:val="5A09562C"/>
    <w:rsid w:val="5A12226E"/>
    <w:rsid w:val="5A274BDA"/>
    <w:rsid w:val="5A427488"/>
    <w:rsid w:val="5A737E20"/>
    <w:rsid w:val="5A7476F4"/>
    <w:rsid w:val="5A7A11AE"/>
    <w:rsid w:val="5A8913F1"/>
    <w:rsid w:val="5AA4622B"/>
    <w:rsid w:val="5AB126F6"/>
    <w:rsid w:val="5ADB69D5"/>
    <w:rsid w:val="5AED7BD2"/>
    <w:rsid w:val="5AF716B9"/>
    <w:rsid w:val="5AFC6067"/>
    <w:rsid w:val="5B031DC8"/>
    <w:rsid w:val="5B062A42"/>
    <w:rsid w:val="5B10566E"/>
    <w:rsid w:val="5B490B80"/>
    <w:rsid w:val="5B4B110A"/>
    <w:rsid w:val="5B5D11AB"/>
    <w:rsid w:val="5B774F58"/>
    <w:rsid w:val="5B7E6B22"/>
    <w:rsid w:val="5B9938B6"/>
    <w:rsid w:val="5B9F2091"/>
    <w:rsid w:val="5BAA7871"/>
    <w:rsid w:val="5BB71F8E"/>
    <w:rsid w:val="5BCC5A39"/>
    <w:rsid w:val="5BCF72D8"/>
    <w:rsid w:val="5C190553"/>
    <w:rsid w:val="5C2A2760"/>
    <w:rsid w:val="5C50666A"/>
    <w:rsid w:val="5C5679F9"/>
    <w:rsid w:val="5C6E01B4"/>
    <w:rsid w:val="5C78171D"/>
    <w:rsid w:val="5C7D6D34"/>
    <w:rsid w:val="5C877BB2"/>
    <w:rsid w:val="5C8A31FF"/>
    <w:rsid w:val="5CBA1D36"/>
    <w:rsid w:val="5CBF559E"/>
    <w:rsid w:val="5CDA2466"/>
    <w:rsid w:val="5CFA65D6"/>
    <w:rsid w:val="5D0905C7"/>
    <w:rsid w:val="5D126C47"/>
    <w:rsid w:val="5D6121B1"/>
    <w:rsid w:val="5D942587"/>
    <w:rsid w:val="5D951B57"/>
    <w:rsid w:val="5D9702C9"/>
    <w:rsid w:val="5D98760F"/>
    <w:rsid w:val="5D99194B"/>
    <w:rsid w:val="5D9C143B"/>
    <w:rsid w:val="5DB22A0D"/>
    <w:rsid w:val="5DC32E6C"/>
    <w:rsid w:val="5DEA0278"/>
    <w:rsid w:val="5DFB3D36"/>
    <w:rsid w:val="5E0D1BD8"/>
    <w:rsid w:val="5E211941"/>
    <w:rsid w:val="5E2356B9"/>
    <w:rsid w:val="5E3D49CC"/>
    <w:rsid w:val="5E525F9E"/>
    <w:rsid w:val="5E5E5AAC"/>
    <w:rsid w:val="5E631F59"/>
    <w:rsid w:val="5EA467FA"/>
    <w:rsid w:val="5EB50A07"/>
    <w:rsid w:val="5EB84053"/>
    <w:rsid w:val="5EBC5F73"/>
    <w:rsid w:val="5EBF3633"/>
    <w:rsid w:val="5EC24ED2"/>
    <w:rsid w:val="5ED13367"/>
    <w:rsid w:val="5ED16AA7"/>
    <w:rsid w:val="5ED35331"/>
    <w:rsid w:val="5EFA28BD"/>
    <w:rsid w:val="5F1576F7"/>
    <w:rsid w:val="5F1C2834"/>
    <w:rsid w:val="5F381451"/>
    <w:rsid w:val="5F3C1128"/>
    <w:rsid w:val="5F3F4774"/>
    <w:rsid w:val="5F4D6E91"/>
    <w:rsid w:val="5F712466"/>
    <w:rsid w:val="5F824661"/>
    <w:rsid w:val="5FAA2532"/>
    <w:rsid w:val="5FB61BF1"/>
    <w:rsid w:val="5FDC1FC3"/>
    <w:rsid w:val="5FED2422"/>
    <w:rsid w:val="60025ECE"/>
    <w:rsid w:val="600F4147"/>
    <w:rsid w:val="601064E7"/>
    <w:rsid w:val="60185AE0"/>
    <w:rsid w:val="602949CC"/>
    <w:rsid w:val="602A5424"/>
    <w:rsid w:val="60477D84"/>
    <w:rsid w:val="6051475F"/>
    <w:rsid w:val="607E4F2A"/>
    <w:rsid w:val="60BF1933"/>
    <w:rsid w:val="60C07CDC"/>
    <w:rsid w:val="60E3062F"/>
    <w:rsid w:val="60E470EC"/>
    <w:rsid w:val="610D406F"/>
    <w:rsid w:val="61167757"/>
    <w:rsid w:val="611759A9"/>
    <w:rsid w:val="611B5BF1"/>
    <w:rsid w:val="612260FC"/>
    <w:rsid w:val="6129748A"/>
    <w:rsid w:val="612E2CF2"/>
    <w:rsid w:val="61431FB6"/>
    <w:rsid w:val="61501B33"/>
    <w:rsid w:val="6151652E"/>
    <w:rsid w:val="61543F2C"/>
    <w:rsid w:val="6155027F"/>
    <w:rsid w:val="61A50442"/>
    <w:rsid w:val="61AF32D4"/>
    <w:rsid w:val="61B36598"/>
    <w:rsid w:val="61B72CE8"/>
    <w:rsid w:val="61BE0F8C"/>
    <w:rsid w:val="61C55405"/>
    <w:rsid w:val="61E138C1"/>
    <w:rsid w:val="61E3588B"/>
    <w:rsid w:val="61F335F4"/>
    <w:rsid w:val="623845DF"/>
    <w:rsid w:val="623D6E87"/>
    <w:rsid w:val="625827BD"/>
    <w:rsid w:val="626C3AD2"/>
    <w:rsid w:val="629848C7"/>
    <w:rsid w:val="62AF1C11"/>
    <w:rsid w:val="62DD052C"/>
    <w:rsid w:val="632B74E9"/>
    <w:rsid w:val="63352116"/>
    <w:rsid w:val="63A833C5"/>
    <w:rsid w:val="64144421"/>
    <w:rsid w:val="643B19AE"/>
    <w:rsid w:val="64406FC4"/>
    <w:rsid w:val="6470025C"/>
    <w:rsid w:val="649F3B69"/>
    <w:rsid w:val="64B734BA"/>
    <w:rsid w:val="64C23E7D"/>
    <w:rsid w:val="64C5396E"/>
    <w:rsid w:val="64CE2822"/>
    <w:rsid w:val="64CF05B3"/>
    <w:rsid w:val="64E965CB"/>
    <w:rsid w:val="65222B6E"/>
    <w:rsid w:val="653F54CE"/>
    <w:rsid w:val="654A2F82"/>
    <w:rsid w:val="654E5711"/>
    <w:rsid w:val="65654809"/>
    <w:rsid w:val="656B0071"/>
    <w:rsid w:val="65C71020"/>
    <w:rsid w:val="65C94259"/>
    <w:rsid w:val="660B3602"/>
    <w:rsid w:val="661C75BD"/>
    <w:rsid w:val="662B7800"/>
    <w:rsid w:val="66303069"/>
    <w:rsid w:val="663C0845"/>
    <w:rsid w:val="663E2B89"/>
    <w:rsid w:val="663E7534"/>
    <w:rsid w:val="66486604"/>
    <w:rsid w:val="66646E77"/>
    <w:rsid w:val="66807B4C"/>
    <w:rsid w:val="66811B16"/>
    <w:rsid w:val="668138C4"/>
    <w:rsid w:val="668A2779"/>
    <w:rsid w:val="669215A1"/>
    <w:rsid w:val="66A04DAD"/>
    <w:rsid w:val="66B44B5B"/>
    <w:rsid w:val="66C0263F"/>
    <w:rsid w:val="66DC5DD5"/>
    <w:rsid w:val="66E9560E"/>
    <w:rsid w:val="66FB71D3"/>
    <w:rsid w:val="6732662B"/>
    <w:rsid w:val="673677C8"/>
    <w:rsid w:val="674A19D2"/>
    <w:rsid w:val="678278F4"/>
    <w:rsid w:val="679B2DB4"/>
    <w:rsid w:val="67BA1E0D"/>
    <w:rsid w:val="67C1041C"/>
    <w:rsid w:val="67C223E6"/>
    <w:rsid w:val="67C95523"/>
    <w:rsid w:val="680D3D4E"/>
    <w:rsid w:val="681C27AC"/>
    <w:rsid w:val="68282249"/>
    <w:rsid w:val="68282344"/>
    <w:rsid w:val="6833299C"/>
    <w:rsid w:val="6841330B"/>
    <w:rsid w:val="6883558A"/>
    <w:rsid w:val="688D47A2"/>
    <w:rsid w:val="68953657"/>
    <w:rsid w:val="689A0C6D"/>
    <w:rsid w:val="68A8338A"/>
    <w:rsid w:val="68C63810"/>
    <w:rsid w:val="68EB3277"/>
    <w:rsid w:val="68F93DF1"/>
    <w:rsid w:val="690F2546"/>
    <w:rsid w:val="695B664F"/>
    <w:rsid w:val="6985204A"/>
    <w:rsid w:val="69877444"/>
    <w:rsid w:val="698C4A5A"/>
    <w:rsid w:val="69961435"/>
    <w:rsid w:val="6999263B"/>
    <w:rsid w:val="699C0572"/>
    <w:rsid w:val="699D6C67"/>
    <w:rsid w:val="69A973BA"/>
    <w:rsid w:val="69C45FA2"/>
    <w:rsid w:val="69D02B99"/>
    <w:rsid w:val="69DF2DDC"/>
    <w:rsid w:val="69E5416A"/>
    <w:rsid w:val="6A130CD7"/>
    <w:rsid w:val="6A195DA0"/>
    <w:rsid w:val="6A341C06"/>
    <w:rsid w:val="6A397D08"/>
    <w:rsid w:val="6A8219B9"/>
    <w:rsid w:val="6A82564B"/>
    <w:rsid w:val="6A883473"/>
    <w:rsid w:val="6A9131D8"/>
    <w:rsid w:val="6AA656A7"/>
    <w:rsid w:val="6ABE6E95"/>
    <w:rsid w:val="6AEF52A0"/>
    <w:rsid w:val="6AF705F9"/>
    <w:rsid w:val="6AF97ECD"/>
    <w:rsid w:val="6AFC64D8"/>
    <w:rsid w:val="6B056872"/>
    <w:rsid w:val="6B1116BB"/>
    <w:rsid w:val="6B223070"/>
    <w:rsid w:val="6B2C1D15"/>
    <w:rsid w:val="6B2F3CE0"/>
    <w:rsid w:val="6B301415"/>
    <w:rsid w:val="6B3727A3"/>
    <w:rsid w:val="6B4D0219"/>
    <w:rsid w:val="6B5042B7"/>
    <w:rsid w:val="6B5477F9"/>
    <w:rsid w:val="6B594E10"/>
    <w:rsid w:val="6B6C11E3"/>
    <w:rsid w:val="6B7D28AC"/>
    <w:rsid w:val="6B8B59B7"/>
    <w:rsid w:val="6B9D59EA"/>
    <w:rsid w:val="6BCA2702"/>
    <w:rsid w:val="6BD91AAD"/>
    <w:rsid w:val="6BD957F3"/>
    <w:rsid w:val="6BEA0EC6"/>
    <w:rsid w:val="6C4C227F"/>
    <w:rsid w:val="6C4F6DB8"/>
    <w:rsid w:val="6C613F7C"/>
    <w:rsid w:val="6C6677E4"/>
    <w:rsid w:val="6C6972D4"/>
    <w:rsid w:val="6CAF118B"/>
    <w:rsid w:val="6D170ADE"/>
    <w:rsid w:val="6D4D2FE1"/>
    <w:rsid w:val="6D4F71E6"/>
    <w:rsid w:val="6D571067"/>
    <w:rsid w:val="6D5B09CB"/>
    <w:rsid w:val="6D5B4E6F"/>
    <w:rsid w:val="6D9C0FE4"/>
    <w:rsid w:val="6D9D5488"/>
    <w:rsid w:val="6D9E4D5C"/>
    <w:rsid w:val="6DAC1227"/>
    <w:rsid w:val="6DBD3434"/>
    <w:rsid w:val="6DC9002B"/>
    <w:rsid w:val="6E1868BC"/>
    <w:rsid w:val="6E3F653F"/>
    <w:rsid w:val="6E423939"/>
    <w:rsid w:val="6E4C0C5C"/>
    <w:rsid w:val="6E5D1A88"/>
    <w:rsid w:val="6E645F9C"/>
    <w:rsid w:val="6E6F4ED6"/>
    <w:rsid w:val="6E7A30D3"/>
    <w:rsid w:val="6E95615F"/>
    <w:rsid w:val="6E9B46E4"/>
    <w:rsid w:val="6EAF7543"/>
    <w:rsid w:val="6EC6456A"/>
    <w:rsid w:val="6ED547AD"/>
    <w:rsid w:val="6EFC0308"/>
    <w:rsid w:val="6F0B6421"/>
    <w:rsid w:val="6F2319BD"/>
    <w:rsid w:val="6F2C04AF"/>
    <w:rsid w:val="6F346D5C"/>
    <w:rsid w:val="6F3F60CB"/>
    <w:rsid w:val="6F6D0E8A"/>
    <w:rsid w:val="6F7C5F2D"/>
    <w:rsid w:val="6F854425"/>
    <w:rsid w:val="6F907486"/>
    <w:rsid w:val="6F92269E"/>
    <w:rsid w:val="6F9603E0"/>
    <w:rsid w:val="6F9822C6"/>
    <w:rsid w:val="6FB501E9"/>
    <w:rsid w:val="6FB61B53"/>
    <w:rsid w:val="6FBB39A3"/>
    <w:rsid w:val="6FDB4045"/>
    <w:rsid w:val="6FE74798"/>
    <w:rsid w:val="70052546"/>
    <w:rsid w:val="70147557"/>
    <w:rsid w:val="7016507D"/>
    <w:rsid w:val="70293003"/>
    <w:rsid w:val="70416FE8"/>
    <w:rsid w:val="705040F2"/>
    <w:rsid w:val="706C2EEF"/>
    <w:rsid w:val="70A16F8D"/>
    <w:rsid w:val="70B30B1E"/>
    <w:rsid w:val="70B76860"/>
    <w:rsid w:val="70C04FE9"/>
    <w:rsid w:val="70DC5A89"/>
    <w:rsid w:val="710F46F8"/>
    <w:rsid w:val="712B4C87"/>
    <w:rsid w:val="71550FEE"/>
    <w:rsid w:val="716A38D3"/>
    <w:rsid w:val="71775FF0"/>
    <w:rsid w:val="718524BB"/>
    <w:rsid w:val="71A14E1B"/>
    <w:rsid w:val="71B92164"/>
    <w:rsid w:val="71E573FD"/>
    <w:rsid w:val="71EF202A"/>
    <w:rsid w:val="71F94C57"/>
    <w:rsid w:val="72034EFD"/>
    <w:rsid w:val="720D425E"/>
    <w:rsid w:val="722431CE"/>
    <w:rsid w:val="724759C2"/>
    <w:rsid w:val="724E1BB1"/>
    <w:rsid w:val="725B321B"/>
    <w:rsid w:val="7275252F"/>
    <w:rsid w:val="7289422C"/>
    <w:rsid w:val="728E1843"/>
    <w:rsid w:val="72FF629D"/>
    <w:rsid w:val="7308361C"/>
    <w:rsid w:val="73267CCD"/>
    <w:rsid w:val="73621405"/>
    <w:rsid w:val="736F3422"/>
    <w:rsid w:val="739C1D3D"/>
    <w:rsid w:val="739C3AEB"/>
    <w:rsid w:val="73A052BC"/>
    <w:rsid w:val="73AC40BA"/>
    <w:rsid w:val="73EF00BF"/>
    <w:rsid w:val="73F90F3E"/>
    <w:rsid w:val="742C1C17"/>
    <w:rsid w:val="74363F40"/>
    <w:rsid w:val="74814CAF"/>
    <w:rsid w:val="74940C67"/>
    <w:rsid w:val="74F21CE7"/>
    <w:rsid w:val="74F243C3"/>
    <w:rsid w:val="74FA31C0"/>
    <w:rsid w:val="74FA6D1C"/>
    <w:rsid w:val="74FC6F38"/>
    <w:rsid w:val="7508752D"/>
    <w:rsid w:val="750C545F"/>
    <w:rsid w:val="7510580E"/>
    <w:rsid w:val="75134281"/>
    <w:rsid w:val="7535244A"/>
    <w:rsid w:val="75503A7E"/>
    <w:rsid w:val="75662603"/>
    <w:rsid w:val="75786F1A"/>
    <w:rsid w:val="758A647F"/>
    <w:rsid w:val="759E7FEF"/>
    <w:rsid w:val="75AC49FF"/>
    <w:rsid w:val="75B96199"/>
    <w:rsid w:val="75CB06B8"/>
    <w:rsid w:val="75CB4B5C"/>
    <w:rsid w:val="75F9599F"/>
    <w:rsid w:val="75FB71EF"/>
    <w:rsid w:val="764F3097"/>
    <w:rsid w:val="7652349B"/>
    <w:rsid w:val="765468FF"/>
    <w:rsid w:val="76564426"/>
    <w:rsid w:val="765F3E98"/>
    <w:rsid w:val="766C59F7"/>
    <w:rsid w:val="768E0A77"/>
    <w:rsid w:val="769907B6"/>
    <w:rsid w:val="76E36D54"/>
    <w:rsid w:val="76E86E10"/>
    <w:rsid w:val="76EC2FDC"/>
    <w:rsid w:val="76F252CF"/>
    <w:rsid w:val="77040325"/>
    <w:rsid w:val="770C0F88"/>
    <w:rsid w:val="771816DB"/>
    <w:rsid w:val="771863F0"/>
    <w:rsid w:val="771F62A7"/>
    <w:rsid w:val="77295F3C"/>
    <w:rsid w:val="775F730A"/>
    <w:rsid w:val="7762504C"/>
    <w:rsid w:val="776E579F"/>
    <w:rsid w:val="7782124A"/>
    <w:rsid w:val="778235E9"/>
    <w:rsid w:val="77BE32B6"/>
    <w:rsid w:val="77C11D73"/>
    <w:rsid w:val="77CB0E43"/>
    <w:rsid w:val="77D36337"/>
    <w:rsid w:val="78061E7B"/>
    <w:rsid w:val="78362761"/>
    <w:rsid w:val="78393FFF"/>
    <w:rsid w:val="78476C8C"/>
    <w:rsid w:val="788E1DC4"/>
    <w:rsid w:val="789218D0"/>
    <w:rsid w:val="789F5EA1"/>
    <w:rsid w:val="78C170E0"/>
    <w:rsid w:val="78E80909"/>
    <w:rsid w:val="78F45A6B"/>
    <w:rsid w:val="78F85C68"/>
    <w:rsid w:val="791F1447"/>
    <w:rsid w:val="79282D1C"/>
    <w:rsid w:val="795409C4"/>
    <w:rsid w:val="79694470"/>
    <w:rsid w:val="796F62A7"/>
    <w:rsid w:val="797352EE"/>
    <w:rsid w:val="79815C5D"/>
    <w:rsid w:val="79886E4E"/>
    <w:rsid w:val="79E306C6"/>
    <w:rsid w:val="79E461EC"/>
    <w:rsid w:val="79F20313"/>
    <w:rsid w:val="79F20909"/>
    <w:rsid w:val="7A2D1941"/>
    <w:rsid w:val="7A344A7E"/>
    <w:rsid w:val="7A392094"/>
    <w:rsid w:val="7A440A39"/>
    <w:rsid w:val="7A4A58FC"/>
    <w:rsid w:val="7A574C10"/>
    <w:rsid w:val="7A82589D"/>
    <w:rsid w:val="7A836C40"/>
    <w:rsid w:val="7AA634A2"/>
    <w:rsid w:val="7AB95127"/>
    <w:rsid w:val="7AD4000F"/>
    <w:rsid w:val="7AD95625"/>
    <w:rsid w:val="7AF75AAB"/>
    <w:rsid w:val="7AFE508C"/>
    <w:rsid w:val="7B191EC6"/>
    <w:rsid w:val="7B2C39A7"/>
    <w:rsid w:val="7B40571E"/>
    <w:rsid w:val="7B4B6523"/>
    <w:rsid w:val="7B517410"/>
    <w:rsid w:val="7B5B0730"/>
    <w:rsid w:val="7B6111FD"/>
    <w:rsid w:val="7B851309"/>
    <w:rsid w:val="7B9A1D11"/>
    <w:rsid w:val="7B9A3951"/>
    <w:rsid w:val="7BAE6AB2"/>
    <w:rsid w:val="7BB3231A"/>
    <w:rsid w:val="7BBD3424"/>
    <w:rsid w:val="7BD01EBB"/>
    <w:rsid w:val="7BD06A28"/>
    <w:rsid w:val="7BE448BC"/>
    <w:rsid w:val="7BF70459"/>
    <w:rsid w:val="7C224DAA"/>
    <w:rsid w:val="7C330D65"/>
    <w:rsid w:val="7C417CFD"/>
    <w:rsid w:val="7C715295"/>
    <w:rsid w:val="7C7970C0"/>
    <w:rsid w:val="7C8471A3"/>
    <w:rsid w:val="7C8D66C7"/>
    <w:rsid w:val="7C91485D"/>
    <w:rsid w:val="7C9D46F4"/>
    <w:rsid w:val="7CAD6820"/>
    <w:rsid w:val="7CB974BC"/>
    <w:rsid w:val="7CC8415C"/>
    <w:rsid w:val="7CDB47DA"/>
    <w:rsid w:val="7CEF4966"/>
    <w:rsid w:val="7CF84488"/>
    <w:rsid w:val="7CF93D5D"/>
    <w:rsid w:val="7D0039E0"/>
    <w:rsid w:val="7D030725"/>
    <w:rsid w:val="7D1808B4"/>
    <w:rsid w:val="7D2232B3"/>
    <w:rsid w:val="7D394ECD"/>
    <w:rsid w:val="7D5E0064"/>
    <w:rsid w:val="7D6771D4"/>
    <w:rsid w:val="7DAF3C2E"/>
    <w:rsid w:val="7DD02D0F"/>
    <w:rsid w:val="7DD86068"/>
    <w:rsid w:val="7E087B80"/>
    <w:rsid w:val="7E114B8B"/>
    <w:rsid w:val="7E8D6E52"/>
    <w:rsid w:val="7EDB5E10"/>
    <w:rsid w:val="7F027E5F"/>
    <w:rsid w:val="7F18088B"/>
    <w:rsid w:val="7F1B5D31"/>
    <w:rsid w:val="7F2D5F40"/>
    <w:rsid w:val="7F304D45"/>
    <w:rsid w:val="7F3C6183"/>
    <w:rsid w:val="7F475253"/>
    <w:rsid w:val="7F5B0CFF"/>
    <w:rsid w:val="7F7154D5"/>
    <w:rsid w:val="7F820039"/>
    <w:rsid w:val="7F840255"/>
    <w:rsid w:val="7F8523CA"/>
    <w:rsid w:val="7F8A3392"/>
    <w:rsid w:val="7FA501CC"/>
    <w:rsid w:val="7FC01574"/>
    <w:rsid w:val="7FDA60C7"/>
    <w:rsid w:val="7FE04159"/>
    <w:rsid w:val="7FFA0518"/>
    <w:rsid w:val="7FFC39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1" w:name="heading 7"/>
    <w:lsdException w:qFormat="1" w:uiPriority="1" w:name="heading 8"/>
    <w:lsdException w:qFormat="1" w:uiPriority="1" w:name="heading 9"/>
    <w:lsdException w:uiPriority="1" w:name="index 1"/>
    <w:lsdException w:uiPriority="1" w:name="index 2"/>
    <w:lsdException w:qFormat="1" w:unhideWhenUsed="0" w:uiPriority="0" w:semiHidden="0" w:name="index 3"/>
    <w:lsdException w:uiPriority="1" w:name="index 4"/>
    <w:lsdException w:qFormat="1" w:unhideWhenUsed="0" w:uiPriority="0" w:semiHidden="0" w:name="index 5"/>
    <w:lsdException w:uiPriority="1" w:name="index 6"/>
    <w:lsdException w:uiPriority="1" w:name="index 7"/>
    <w:lsdException w:uiPriority="1" w:name="index 8"/>
    <w:lsdException w:uiPriority="1"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1" w:name="toc 5"/>
    <w:lsdException w:qFormat="1" w:unhideWhenUsed="0" w:uiPriority="0" w:semiHidden="0" w:name="toc 6"/>
    <w:lsdException w:uiPriority="1" w:name="toc 7"/>
    <w:lsdException w:uiPriority="1" w:name="toc 8"/>
    <w:lsdException w:uiPriority="1" w:name="toc 9"/>
    <w:lsdException w:qFormat="1" w:unhideWhenUsed="0" w:uiPriority="99" w:semiHidden="0" w:name="Normal Indent"/>
    <w:lsdException w:qFormat="1" w:unhideWhenUsed="0" w:uiPriority="0" w:semiHidden="0" w:name="footnote text"/>
    <w:lsdException w:qFormat="1" w:uiPriority="99" w:semiHidden="0" w:name="annotation text"/>
    <w:lsdException w:qFormat="1" w:uiPriority="99" w:semiHidden="0" w:name="header"/>
    <w:lsdException w:qFormat="1" w:uiPriority="99" w:semiHidden="0" w:name="footer"/>
    <w:lsdException w:uiPriority="1" w:name="index heading"/>
    <w:lsdException w:qFormat="1" w:uiPriority="1" w:name="caption"/>
    <w:lsdException w:uiPriority="1" w:name="table of figures"/>
    <w:lsdException w:uiPriority="1" w:name="envelope address"/>
    <w:lsdException w:qFormat="1" w:unhideWhenUsed="0" w:uiPriority="99" w:semiHidden="0" w:name="envelope return"/>
    <w:lsdException w:uiPriority="1" w:name="footnote reference"/>
    <w:lsdException w:qFormat="1" w:uiPriority="99" w:semiHidden="0" w:name="annotation reference"/>
    <w:lsdException w:uiPriority="1" w:name="line number"/>
    <w:lsdException w:qFormat="1" w:unhideWhenUsed="0" w:uiPriority="99" w:semiHidden="0"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10" w:semiHidden="0" w:name="Title"/>
    <w:lsdException w:uiPriority="1" w:name="Closing"/>
    <w:lsdException w:uiPriority="1" w:name="Signature"/>
    <w:lsdException w:qFormat="1" w:uiPriority="1" w:name="Default Paragraph Font"/>
    <w:lsdException w:qFormat="1" w:unhideWhenUsed="0" w:uiPriority="0" w:semiHidden="0" w:name="Body Text"/>
    <w:lsdException w:qFormat="1" w:unhideWhenUsed="0"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qFormat="1" w:uiPriority="99" w:semiHidden="0" w:name="Message Header"/>
    <w:lsdException w:qFormat="1" w:unhideWhenUsed="0" w:uiPriority="1" w:semiHidden="0" w:name="Subtitle"/>
    <w:lsdException w:uiPriority="1"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1" w:name="Note Heading"/>
    <w:lsdException w:qFormat="1" w:unhideWhenUsed="0" w:uiPriority="0" w:semiHidden="0" w:name="Body Text 2"/>
    <w:lsdException w:uiPriority="1" w:name="Body Text 3"/>
    <w:lsdException w:qFormat="1" w:uiPriority="99" w:semiHidden="0" w:name="Body Text Indent 2"/>
    <w:lsdException w:uiPriority="1" w:name="Body Text Indent 3"/>
    <w:lsdException w:uiPriority="1" w:name="Block Text"/>
    <w:lsdException w:qFormat="1" w:uiPriority="99" w:semiHidden="0" w:name="Hyperlink"/>
    <w:lsdException w:qFormat="1" w:uiPriority="99" w:semiHidden="0"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qFormat="1" w:uiPriority="99" w:semiHidden="0" w:name="Normal (Web)"/>
    <w:lsdException w:qFormat="1" w:uiPriority="99" w:semiHidden="0" w:name="HTML Acronym"/>
    <w:lsdException w:uiPriority="1"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iPriority="99" w:semiHidden="0" w:name="HTML Sample"/>
    <w:lsdException w:qFormat="1" w:uiPriority="99" w:semiHidden="0" w:name="HTML Typewriter"/>
    <w:lsdException w:qFormat="1" w:uiPriority="99" w:semiHidden="0" w:name="HTML Variable"/>
    <w:lsdException w:uiPriority="99" w:name="Normal Table"/>
    <w:lsdException w:qFormat="1" w:uiPriority="99" w:semiHidden="0"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qFormat="1" w:unhideWhenUsed="0" w:uiPriority="0"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5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3"/>
    <w:qFormat/>
    <w:uiPriority w:val="0"/>
    <w:pPr>
      <w:keepNext/>
      <w:keepLines/>
      <w:spacing w:before="260" w:after="260" w:line="416" w:lineRule="auto"/>
      <w:jc w:val="center"/>
      <w:outlineLvl w:val="1"/>
    </w:pPr>
    <w:rPr>
      <w:rFonts w:ascii="Arial" w:hAnsi="Arial" w:eastAsia="幼圆"/>
      <w:b/>
      <w:kern w:val="0"/>
      <w:sz w:val="44"/>
      <w:szCs w:val="20"/>
    </w:rPr>
  </w:style>
  <w:style w:type="paragraph" w:styleId="4">
    <w:name w:val="heading 3"/>
    <w:basedOn w:val="1"/>
    <w:next w:val="1"/>
    <w:link w:val="54"/>
    <w:qFormat/>
    <w:uiPriority w:val="9"/>
    <w:pPr>
      <w:keepNext/>
      <w:keepLines/>
      <w:spacing w:before="260" w:after="260" w:line="416" w:lineRule="auto"/>
      <w:outlineLvl w:val="2"/>
    </w:pPr>
    <w:rPr>
      <w:b/>
      <w:bCs/>
      <w:kern w:val="0"/>
      <w:sz w:val="32"/>
      <w:szCs w:val="32"/>
    </w:rPr>
  </w:style>
  <w:style w:type="paragraph" w:styleId="5">
    <w:name w:val="heading 4"/>
    <w:basedOn w:val="1"/>
    <w:next w:val="1"/>
    <w:link w:val="55"/>
    <w:qFormat/>
    <w:uiPriority w:val="9"/>
    <w:pPr>
      <w:keepNext/>
      <w:keepLines/>
      <w:spacing w:before="280" w:after="290" w:line="376" w:lineRule="auto"/>
      <w:outlineLvl w:val="3"/>
    </w:pPr>
    <w:rPr>
      <w:rFonts w:ascii="Cambria" w:hAnsi="Cambria"/>
      <w:b/>
      <w:bCs/>
      <w:kern w:val="0"/>
      <w:sz w:val="28"/>
      <w:szCs w:val="28"/>
    </w:rPr>
  </w:style>
  <w:style w:type="paragraph" w:styleId="6">
    <w:name w:val="heading 5"/>
    <w:basedOn w:val="1"/>
    <w:next w:val="1"/>
    <w:link w:val="56"/>
    <w:qFormat/>
    <w:uiPriority w:val="9"/>
    <w:pPr>
      <w:keepNext/>
      <w:keepLines/>
      <w:spacing w:before="280" w:after="290" w:line="376" w:lineRule="auto"/>
      <w:outlineLvl w:val="4"/>
    </w:pPr>
    <w:rPr>
      <w:b/>
      <w:bCs/>
      <w:kern w:val="0"/>
      <w:sz w:val="28"/>
      <w:szCs w:val="28"/>
    </w:rPr>
  </w:style>
  <w:style w:type="paragraph" w:styleId="7">
    <w:name w:val="heading 6"/>
    <w:basedOn w:val="1"/>
    <w:next w:val="1"/>
    <w:link w:val="57"/>
    <w:qFormat/>
    <w:uiPriority w:val="9"/>
    <w:pPr>
      <w:keepNext/>
      <w:keepLines/>
      <w:numPr>
        <w:ilvl w:val="5"/>
        <w:numId w:val="1"/>
      </w:numPr>
      <w:spacing w:before="240" w:after="64" w:line="320" w:lineRule="auto"/>
      <w:outlineLvl w:val="5"/>
    </w:pPr>
    <w:rPr>
      <w:rFonts w:ascii="Arial" w:hAnsi="Arial" w:eastAsia="黑体"/>
      <w:b/>
      <w:bCs/>
      <w:sz w:val="24"/>
      <w:szCs w:val="24"/>
    </w:rPr>
  </w:style>
  <w:style w:type="character" w:default="1" w:styleId="37">
    <w:name w:val="Default Paragraph Font"/>
    <w:semiHidden/>
    <w:unhideWhenUsed/>
    <w:qFormat/>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8">
    <w:name w:val="Normal Indent"/>
    <w:basedOn w:val="1"/>
    <w:qFormat/>
    <w:uiPriority w:val="99"/>
    <w:pPr>
      <w:ind w:firstLine="420"/>
    </w:pPr>
    <w:rPr>
      <w:szCs w:val="21"/>
    </w:rPr>
  </w:style>
  <w:style w:type="paragraph" w:styleId="9">
    <w:name w:val="index 5"/>
    <w:basedOn w:val="1"/>
    <w:next w:val="1"/>
    <w:qFormat/>
    <w:uiPriority w:val="0"/>
    <w:pPr>
      <w:ind w:left="800" w:leftChars="800"/>
    </w:pPr>
  </w:style>
  <w:style w:type="paragraph" w:styleId="10">
    <w:name w:val="annotation text"/>
    <w:basedOn w:val="1"/>
    <w:link w:val="58"/>
    <w:unhideWhenUsed/>
    <w:qFormat/>
    <w:uiPriority w:val="99"/>
    <w:pPr>
      <w:jc w:val="left"/>
    </w:pPr>
  </w:style>
  <w:style w:type="paragraph" w:styleId="11">
    <w:name w:val="Body Text"/>
    <w:basedOn w:val="1"/>
    <w:link w:val="59"/>
    <w:qFormat/>
    <w:uiPriority w:val="0"/>
    <w:pPr>
      <w:spacing w:line="400" w:lineRule="exact"/>
    </w:pPr>
    <w:rPr>
      <w:rFonts w:ascii="楷体_GB2312"/>
      <w:sz w:val="28"/>
    </w:rPr>
  </w:style>
  <w:style w:type="paragraph" w:styleId="12">
    <w:name w:val="Body Text Indent"/>
    <w:basedOn w:val="1"/>
    <w:link w:val="60"/>
    <w:qFormat/>
    <w:uiPriority w:val="99"/>
    <w:pPr>
      <w:spacing w:after="120"/>
      <w:ind w:left="420" w:leftChars="200"/>
    </w:pPr>
  </w:style>
  <w:style w:type="paragraph" w:styleId="13">
    <w:name w:val="toc 3"/>
    <w:basedOn w:val="1"/>
    <w:next w:val="1"/>
    <w:unhideWhenUsed/>
    <w:qFormat/>
    <w:uiPriority w:val="39"/>
    <w:pPr>
      <w:ind w:left="840" w:leftChars="400"/>
    </w:pPr>
  </w:style>
  <w:style w:type="paragraph" w:styleId="14">
    <w:name w:val="Plain Text"/>
    <w:basedOn w:val="1"/>
    <w:link w:val="61"/>
    <w:qFormat/>
    <w:uiPriority w:val="0"/>
    <w:rPr>
      <w:rFonts w:ascii="宋体" w:hAnsi="Courier New"/>
      <w:kern w:val="0"/>
      <w:sz w:val="20"/>
      <w:szCs w:val="20"/>
    </w:rPr>
  </w:style>
  <w:style w:type="paragraph" w:styleId="15">
    <w:name w:val="index 3"/>
    <w:basedOn w:val="1"/>
    <w:next w:val="1"/>
    <w:qFormat/>
    <w:uiPriority w:val="0"/>
    <w:pPr>
      <w:ind w:left="400" w:leftChars="400"/>
    </w:pPr>
    <w:rPr>
      <w:szCs w:val="24"/>
    </w:rPr>
  </w:style>
  <w:style w:type="paragraph" w:styleId="16">
    <w:name w:val="Date"/>
    <w:basedOn w:val="1"/>
    <w:next w:val="1"/>
    <w:link w:val="62"/>
    <w:qFormat/>
    <w:uiPriority w:val="0"/>
    <w:rPr>
      <w:kern w:val="0"/>
      <w:sz w:val="24"/>
      <w:szCs w:val="20"/>
    </w:rPr>
  </w:style>
  <w:style w:type="paragraph" w:styleId="17">
    <w:name w:val="Body Text Indent 2"/>
    <w:basedOn w:val="1"/>
    <w:link w:val="63"/>
    <w:unhideWhenUsed/>
    <w:qFormat/>
    <w:uiPriority w:val="99"/>
    <w:pPr>
      <w:spacing w:after="120" w:line="480" w:lineRule="auto"/>
      <w:ind w:left="420" w:leftChars="200"/>
    </w:pPr>
  </w:style>
  <w:style w:type="paragraph" w:styleId="18">
    <w:name w:val="Balloon Text"/>
    <w:basedOn w:val="1"/>
    <w:link w:val="64"/>
    <w:unhideWhenUsed/>
    <w:qFormat/>
    <w:uiPriority w:val="99"/>
    <w:rPr>
      <w:kern w:val="0"/>
      <w:sz w:val="18"/>
      <w:szCs w:val="18"/>
    </w:rPr>
  </w:style>
  <w:style w:type="paragraph" w:styleId="19">
    <w:name w:val="footer"/>
    <w:basedOn w:val="1"/>
    <w:link w:val="65"/>
    <w:unhideWhenUsed/>
    <w:qFormat/>
    <w:uiPriority w:val="99"/>
    <w:pPr>
      <w:tabs>
        <w:tab w:val="center" w:pos="4153"/>
        <w:tab w:val="right" w:pos="8306"/>
      </w:tabs>
      <w:snapToGrid w:val="0"/>
      <w:jc w:val="left"/>
    </w:pPr>
    <w:rPr>
      <w:sz w:val="18"/>
      <w:szCs w:val="18"/>
    </w:rPr>
  </w:style>
  <w:style w:type="paragraph" w:styleId="20">
    <w:name w:val="envelope return"/>
    <w:basedOn w:val="1"/>
    <w:qFormat/>
    <w:uiPriority w:val="99"/>
    <w:pPr>
      <w:snapToGrid w:val="0"/>
    </w:pPr>
    <w:rPr>
      <w:rFonts w:ascii="Arial" w:hAnsi="Arial" w:cs="Arial"/>
    </w:rPr>
  </w:style>
  <w:style w:type="paragraph" w:styleId="21">
    <w:name w:val="header"/>
    <w:basedOn w:val="1"/>
    <w:link w:val="6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unhideWhenUsed/>
    <w:qFormat/>
    <w:uiPriority w:val="39"/>
  </w:style>
  <w:style w:type="paragraph" w:styleId="23">
    <w:name w:val="toc 4"/>
    <w:basedOn w:val="1"/>
    <w:next w:val="1"/>
    <w:unhideWhenUsed/>
    <w:qFormat/>
    <w:uiPriority w:val="39"/>
    <w:pPr>
      <w:ind w:left="1260" w:leftChars="600"/>
    </w:pPr>
  </w:style>
  <w:style w:type="paragraph" w:styleId="24">
    <w:name w:val="footnote text"/>
    <w:basedOn w:val="1"/>
    <w:next w:val="9"/>
    <w:qFormat/>
    <w:uiPriority w:val="0"/>
    <w:pPr>
      <w:adjustRightInd w:val="0"/>
      <w:spacing w:line="312" w:lineRule="atLeast"/>
      <w:jc w:val="left"/>
      <w:textAlignment w:val="baseline"/>
    </w:pPr>
    <w:rPr>
      <w:kern w:val="0"/>
      <w:sz w:val="18"/>
      <w:szCs w:val="20"/>
    </w:rPr>
  </w:style>
  <w:style w:type="paragraph" w:styleId="25">
    <w:name w:val="toc 6"/>
    <w:basedOn w:val="1"/>
    <w:next w:val="1"/>
    <w:qFormat/>
    <w:uiPriority w:val="0"/>
    <w:pPr>
      <w:ind w:left="2100" w:leftChars="1000"/>
    </w:pPr>
  </w:style>
  <w:style w:type="paragraph" w:styleId="26">
    <w:name w:val="toc 2"/>
    <w:basedOn w:val="1"/>
    <w:next w:val="1"/>
    <w:unhideWhenUsed/>
    <w:qFormat/>
    <w:uiPriority w:val="39"/>
    <w:pPr>
      <w:ind w:left="420" w:leftChars="200"/>
    </w:pPr>
  </w:style>
  <w:style w:type="paragraph" w:styleId="27">
    <w:name w:val="Body Text 2"/>
    <w:basedOn w:val="1"/>
    <w:qFormat/>
    <w:uiPriority w:val="0"/>
    <w:pPr>
      <w:spacing w:after="120" w:line="480" w:lineRule="auto"/>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9">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4"/>
      <w:szCs w:val="24"/>
    </w:r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31">
    <w:name w:val="Title"/>
    <w:basedOn w:val="1"/>
    <w:next w:val="1"/>
    <w:link w:val="68"/>
    <w:qFormat/>
    <w:uiPriority w:val="10"/>
    <w:pPr>
      <w:spacing w:before="240" w:after="60"/>
      <w:jc w:val="center"/>
      <w:outlineLvl w:val="0"/>
    </w:pPr>
    <w:rPr>
      <w:rFonts w:ascii="Cambria" w:hAnsi="Cambria"/>
      <w:b/>
      <w:bCs/>
      <w:kern w:val="0"/>
      <w:sz w:val="32"/>
      <w:szCs w:val="32"/>
    </w:rPr>
  </w:style>
  <w:style w:type="paragraph" w:styleId="32">
    <w:name w:val="annotation subject"/>
    <w:basedOn w:val="10"/>
    <w:next w:val="10"/>
    <w:link w:val="69"/>
    <w:unhideWhenUsed/>
    <w:qFormat/>
    <w:uiPriority w:val="99"/>
    <w:rPr>
      <w:b/>
      <w:bCs/>
    </w:rPr>
  </w:style>
  <w:style w:type="paragraph" w:styleId="33">
    <w:name w:val="Body Text First Indent"/>
    <w:basedOn w:val="11"/>
    <w:next w:val="34"/>
    <w:qFormat/>
    <w:uiPriority w:val="99"/>
    <w:pPr>
      <w:spacing w:line="360" w:lineRule="auto"/>
      <w:ind w:firstLine="200" w:firstLineChars="200"/>
    </w:pPr>
    <w:rPr>
      <w:rFonts w:ascii="仿宋_GB2312" w:eastAsia="仿宋_GB2312"/>
      <w:sz w:val="30"/>
      <w:szCs w:val="30"/>
    </w:rPr>
  </w:style>
  <w:style w:type="paragraph" w:styleId="34">
    <w:name w:val="Body Text First Indent 2"/>
    <w:basedOn w:val="12"/>
    <w:next w:val="11"/>
    <w:link w:val="70"/>
    <w:qFormat/>
    <w:uiPriority w:val="99"/>
    <w:pPr>
      <w:ind w:firstLine="420" w:firstLineChars="2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1"/>
    <w:rPr>
      <w:b/>
      <w:bCs/>
    </w:rPr>
  </w:style>
  <w:style w:type="character" w:styleId="39">
    <w:name w:val="page number"/>
    <w:qFormat/>
    <w:uiPriority w:val="99"/>
  </w:style>
  <w:style w:type="character" w:styleId="40">
    <w:name w:val="FollowedHyperlink"/>
    <w:unhideWhenUsed/>
    <w:qFormat/>
    <w:uiPriority w:val="99"/>
    <w:rPr>
      <w:color w:val="800080"/>
      <w:u w:val="none"/>
    </w:rPr>
  </w:style>
  <w:style w:type="character" w:styleId="41">
    <w:name w:val="Emphasis"/>
    <w:qFormat/>
    <w:uiPriority w:val="1"/>
    <w:rPr>
      <w:b/>
      <w:bCs/>
    </w:rPr>
  </w:style>
  <w:style w:type="character" w:styleId="42">
    <w:name w:val="HTML Definition"/>
    <w:unhideWhenUsed/>
    <w:qFormat/>
    <w:uiPriority w:val="99"/>
  </w:style>
  <w:style w:type="character" w:styleId="43">
    <w:name w:val="HTML Typewriter"/>
    <w:unhideWhenUsed/>
    <w:qFormat/>
    <w:uiPriority w:val="99"/>
    <w:rPr>
      <w:rFonts w:hint="default" w:ascii="monospace" w:hAnsi="monospace" w:eastAsia="monospace" w:cs="monospace"/>
      <w:sz w:val="20"/>
    </w:rPr>
  </w:style>
  <w:style w:type="character" w:styleId="44">
    <w:name w:val="HTML Acronym"/>
    <w:unhideWhenUsed/>
    <w:qFormat/>
    <w:uiPriority w:val="99"/>
  </w:style>
  <w:style w:type="character" w:styleId="45">
    <w:name w:val="HTML Variable"/>
    <w:unhideWhenUsed/>
    <w:qFormat/>
    <w:uiPriority w:val="99"/>
  </w:style>
  <w:style w:type="character" w:styleId="46">
    <w:name w:val="Hyperlink"/>
    <w:unhideWhenUsed/>
    <w:qFormat/>
    <w:uiPriority w:val="99"/>
    <w:rPr>
      <w:color w:val="0000FF"/>
      <w:u w:val="none"/>
    </w:rPr>
  </w:style>
  <w:style w:type="character" w:styleId="47">
    <w:name w:val="HTML Code"/>
    <w:unhideWhenUsed/>
    <w:qFormat/>
    <w:uiPriority w:val="99"/>
    <w:rPr>
      <w:rFonts w:hint="default" w:ascii="monospace" w:hAnsi="monospace" w:eastAsia="monospace" w:cs="monospace"/>
      <w:sz w:val="20"/>
    </w:rPr>
  </w:style>
  <w:style w:type="character" w:styleId="48">
    <w:name w:val="annotation reference"/>
    <w:unhideWhenUsed/>
    <w:qFormat/>
    <w:uiPriority w:val="99"/>
    <w:rPr>
      <w:sz w:val="21"/>
      <w:szCs w:val="21"/>
    </w:rPr>
  </w:style>
  <w:style w:type="character" w:styleId="49">
    <w:name w:val="HTML Cite"/>
    <w:unhideWhenUsed/>
    <w:qFormat/>
    <w:uiPriority w:val="99"/>
  </w:style>
  <w:style w:type="character" w:styleId="50">
    <w:name w:val="HTML Keyboard"/>
    <w:unhideWhenUsed/>
    <w:qFormat/>
    <w:uiPriority w:val="99"/>
    <w:rPr>
      <w:rFonts w:ascii="monospace" w:hAnsi="monospace" w:eastAsia="monospace" w:cs="monospace"/>
      <w:sz w:val="20"/>
    </w:rPr>
  </w:style>
  <w:style w:type="character" w:styleId="51">
    <w:name w:val="HTML Sample"/>
    <w:unhideWhenUsed/>
    <w:qFormat/>
    <w:uiPriority w:val="99"/>
    <w:rPr>
      <w:rFonts w:hint="default" w:ascii="monospace" w:hAnsi="monospace" w:eastAsia="monospace" w:cs="monospace"/>
    </w:rPr>
  </w:style>
  <w:style w:type="character" w:customStyle="1" w:styleId="52">
    <w:name w:val="标题 1 Char"/>
    <w:link w:val="2"/>
    <w:qFormat/>
    <w:uiPriority w:val="0"/>
    <w:rPr>
      <w:b/>
      <w:bCs/>
      <w:kern w:val="44"/>
      <w:sz w:val="44"/>
      <w:szCs w:val="44"/>
    </w:rPr>
  </w:style>
  <w:style w:type="character" w:customStyle="1" w:styleId="53">
    <w:name w:val="标题 2 Char"/>
    <w:link w:val="3"/>
    <w:qFormat/>
    <w:uiPriority w:val="0"/>
    <w:rPr>
      <w:rFonts w:ascii="Arial" w:hAnsi="Arial" w:eastAsia="幼圆"/>
      <w:b/>
      <w:sz w:val="44"/>
    </w:rPr>
  </w:style>
  <w:style w:type="character" w:customStyle="1" w:styleId="54">
    <w:name w:val="标题 3 Char"/>
    <w:link w:val="4"/>
    <w:qFormat/>
    <w:uiPriority w:val="9"/>
    <w:rPr>
      <w:rFonts w:ascii="Times New Roman" w:hAnsi="Times New Roman"/>
      <w:b/>
      <w:bCs/>
      <w:sz w:val="32"/>
      <w:szCs w:val="32"/>
    </w:rPr>
  </w:style>
  <w:style w:type="character" w:customStyle="1" w:styleId="55">
    <w:name w:val="标题 4 Char"/>
    <w:link w:val="5"/>
    <w:qFormat/>
    <w:uiPriority w:val="9"/>
    <w:rPr>
      <w:rFonts w:ascii="Cambria" w:hAnsi="Cambria"/>
      <w:b/>
      <w:bCs/>
      <w:sz w:val="28"/>
      <w:szCs w:val="28"/>
    </w:rPr>
  </w:style>
  <w:style w:type="character" w:customStyle="1" w:styleId="56">
    <w:name w:val="标题 5 Char"/>
    <w:link w:val="6"/>
    <w:qFormat/>
    <w:uiPriority w:val="9"/>
    <w:rPr>
      <w:rFonts w:ascii="Times New Roman" w:hAnsi="Times New Roman"/>
      <w:b/>
      <w:bCs/>
      <w:sz w:val="28"/>
      <w:szCs w:val="28"/>
    </w:rPr>
  </w:style>
  <w:style w:type="character" w:customStyle="1" w:styleId="57">
    <w:name w:val="标题 6 Char"/>
    <w:link w:val="7"/>
    <w:qFormat/>
    <w:uiPriority w:val="9"/>
    <w:rPr>
      <w:rFonts w:ascii="Arial" w:hAnsi="Arial" w:eastAsia="黑体"/>
      <w:b/>
      <w:bCs/>
      <w:kern w:val="2"/>
      <w:sz w:val="24"/>
      <w:szCs w:val="24"/>
    </w:rPr>
  </w:style>
  <w:style w:type="character" w:customStyle="1" w:styleId="58">
    <w:name w:val="批注文字 Char1"/>
    <w:link w:val="10"/>
    <w:qFormat/>
    <w:uiPriority w:val="99"/>
    <w:rPr>
      <w:kern w:val="2"/>
      <w:sz w:val="21"/>
      <w:szCs w:val="22"/>
    </w:rPr>
  </w:style>
  <w:style w:type="character" w:customStyle="1" w:styleId="59">
    <w:name w:val="正文文本 Char"/>
    <w:link w:val="11"/>
    <w:qFormat/>
    <w:uiPriority w:val="0"/>
    <w:rPr>
      <w:rFonts w:ascii="楷体_GB2312"/>
      <w:kern w:val="2"/>
      <w:sz w:val="28"/>
      <w:szCs w:val="22"/>
    </w:rPr>
  </w:style>
  <w:style w:type="character" w:customStyle="1" w:styleId="60">
    <w:name w:val="正文文本缩进 Char"/>
    <w:link w:val="12"/>
    <w:qFormat/>
    <w:uiPriority w:val="99"/>
    <w:rPr>
      <w:kern w:val="2"/>
      <w:sz w:val="21"/>
      <w:szCs w:val="22"/>
    </w:rPr>
  </w:style>
  <w:style w:type="character" w:customStyle="1" w:styleId="61">
    <w:name w:val="纯文本 Char"/>
    <w:link w:val="14"/>
    <w:qFormat/>
    <w:uiPriority w:val="0"/>
    <w:rPr>
      <w:rFonts w:ascii="宋体" w:hAnsi="Courier New"/>
    </w:rPr>
  </w:style>
  <w:style w:type="character" w:customStyle="1" w:styleId="62">
    <w:name w:val="日期 Char"/>
    <w:link w:val="16"/>
    <w:qFormat/>
    <w:uiPriority w:val="0"/>
    <w:rPr>
      <w:rFonts w:ascii="Times New Roman" w:hAnsi="Times New Roman"/>
      <w:sz w:val="24"/>
    </w:rPr>
  </w:style>
  <w:style w:type="character" w:customStyle="1" w:styleId="63">
    <w:name w:val="正文文本缩进 2 Char"/>
    <w:link w:val="17"/>
    <w:qFormat/>
    <w:uiPriority w:val="99"/>
    <w:rPr>
      <w:rFonts w:ascii="Times New Roman" w:hAnsi="Times New Roman"/>
      <w:kern w:val="2"/>
      <w:sz w:val="21"/>
      <w:szCs w:val="22"/>
    </w:rPr>
  </w:style>
  <w:style w:type="character" w:customStyle="1" w:styleId="64">
    <w:name w:val="批注框文本 Char"/>
    <w:link w:val="18"/>
    <w:qFormat/>
    <w:uiPriority w:val="99"/>
    <w:rPr>
      <w:rFonts w:ascii="Times New Roman" w:hAnsi="Times New Roman"/>
      <w:sz w:val="18"/>
      <w:szCs w:val="18"/>
    </w:rPr>
  </w:style>
  <w:style w:type="character" w:customStyle="1" w:styleId="65">
    <w:name w:val="页脚 Char"/>
    <w:link w:val="19"/>
    <w:qFormat/>
    <w:uiPriority w:val="99"/>
    <w:rPr>
      <w:kern w:val="2"/>
      <w:sz w:val="18"/>
      <w:szCs w:val="18"/>
    </w:rPr>
  </w:style>
  <w:style w:type="character" w:customStyle="1" w:styleId="66">
    <w:name w:val="页眉 Char"/>
    <w:link w:val="21"/>
    <w:qFormat/>
    <w:uiPriority w:val="99"/>
    <w:rPr>
      <w:kern w:val="2"/>
      <w:sz w:val="18"/>
      <w:szCs w:val="18"/>
    </w:rPr>
  </w:style>
  <w:style w:type="character" w:customStyle="1" w:styleId="67">
    <w:name w:val="HTML 预设格式 Char"/>
    <w:link w:val="29"/>
    <w:qFormat/>
    <w:uiPriority w:val="99"/>
    <w:rPr>
      <w:rFonts w:ascii="Courier New" w:hAnsi="Courier New"/>
      <w:sz w:val="24"/>
      <w:szCs w:val="24"/>
    </w:rPr>
  </w:style>
  <w:style w:type="character" w:customStyle="1" w:styleId="68">
    <w:name w:val="标题 Char"/>
    <w:link w:val="31"/>
    <w:qFormat/>
    <w:uiPriority w:val="10"/>
    <w:rPr>
      <w:rFonts w:ascii="Cambria" w:hAnsi="Cambria"/>
      <w:b/>
      <w:bCs/>
      <w:sz w:val="32"/>
      <w:szCs w:val="32"/>
    </w:rPr>
  </w:style>
  <w:style w:type="character" w:customStyle="1" w:styleId="69">
    <w:name w:val="批注主题 Char"/>
    <w:link w:val="32"/>
    <w:qFormat/>
    <w:uiPriority w:val="99"/>
    <w:rPr>
      <w:rFonts w:ascii="Times New Roman" w:hAnsi="Times New Roman"/>
      <w:b/>
      <w:bCs/>
      <w:kern w:val="2"/>
      <w:sz w:val="21"/>
      <w:szCs w:val="22"/>
    </w:rPr>
  </w:style>
  <w:style w:type="character" w:customStyle="1" w:styleId="70">
    <w:name w:val="正文首行缩进 2 Char"/>
    <w:link w:val="34"/>
    <w:qFormat/>
    <w:uiPriority w:val="99"/>
  </w:style>
  <w:style w:type="paragraph" w:customStyle="1" w:styleId="71">
    <w:name w:val="xl53"/>
    <w:next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pPr>
    <w:rPr>
      <w:rFonts w:ascii="Times New Roman" w:hAnsi="Times New Roman" w:eastAsia="宋体" w:cs="Times New Roman"/>
      <w:sz w:val="24"/>
      <w:lang w:val="en-US" w:eastAsia="zh-CN" w:bidi="ar-SA"/>
    </w:rPr>
  </w:style>
  <w:style w:type="paragraph" w:customStyle="1" w:styleId="7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3">
    <w:name w:val="DAS正文"/>
    <w:basedOn w:val="1"/>
    <w:qFormat/>
    <w:uiPriority w:val="0"/>
    <w:pPr>
      <w:spacing w:line="360" w:lineRule="auto"/>
      <w:ind w:right="181" w:firstLine="480"/>
    </w:pPr>
    <w:rPr>
      <w:rFonts w:ascii="Verdana" w:hAnsi="Verdana"/>
      <w:szCs w:val="24"/>
    </w:rPr>
  </w:style>
  <w:style w:type="paragraph" w:customStyle="1" w:styleId="74">
    <w:name w:val="正文1"/>
    <w:basedOn w:val="75"/>
    <w:qFormat/>
    <w:uiPriority w:val="99"/>
    <w:pPr>
      <w:tabs>
        <w:tab w:val="left" w:pos="1800"/>
        <w:tab w:val="left" w:pos="2160"/>
      </w:tabs>
      <w:spacing w:line="360" w:lineRule="auto"/>
      <w:ind w:left="2430"/>
    </w:pPr>
    <w:rPr>
      <w:rFonts w:ascii="宋体" w:hAnsi="宋体" w:cs="宋体"/>
    </w:rPr>
  </w:style>
  <w:style w:type="paragraph" w:customStyle="1" w:styleId="75">
    <w:name w:val="正文11"/>
    <w:next w:val="76"/>
    <w:qFormat/>
    <w:uiPriority w:val="0"/>
    <w:pPr>
      <w:widowControl w:val="0"/>
      <w:ind w:firstLine="200" w:firstLineChars="200"/>
      <w:jc w:val="both"/>
    </w:pPr>
    <w:rPr>
      <w:rFonts w:ascii="Calibri" w:hAnsi="Calibri" w:eastAsia="宋体" w:cs="Times New Roman"/>
      <w:kern w:val="2"/>
      <w:sz w:val="21"/>
      <w:szCs w:val="21"/>
      <w:lang w:val="en-US" w:eastAsia="zh-CN" w:bidi="ar-SA"/>
    </w:rPr>
  </w:style>
  <w:style w:type="paragraph" w:customStyle="1" w:styleId="76">
    <w:name w:val="正文文本1"/>
    <w:basedOn w:val="75"/>
    <w:next w:val="75"/>
    <w:unhideWhenUsed/>
    <w:qFormat/>
    <w:uiPriority w:val="99"/>
    <w:rPr>
      <w:rFonts w:ascii="??_GB2312" w:hAnsi="??_GB2312"/>
      <w:sz w:val="28"/>
      <w:szCs w:val="28"/>
    </w:rPr>
  </w:style>
  <w:style w:type="paragraph" w:customStyle="1" w:styleId="77">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character" w:customStyle="1" w:styleId="78">
    <w:name w:val="hover1"/>
    <w:qFormat/>
    <w:uiPriority w:val="0"/>
    <w:rPr>
      <w:color w:val="5FB878"/>
    </w:rPr>
  </w:style>
  <w:style w:type="character" w:customStyle="1" w:styleId="79">
    <w:name w:val="页脚 Char1"/>
    <w:semiHidden/>
    <w:qFormat/>
    <w:uiPriority w:val="99"/>
    <w:rPr>
      <w:sz w:val="18"/>
      <w:szCs w:val="18"/>
    </w:rPr>
  </w:style>
  <w:style w:type="character" w:customStyle="1" w:styleId="80">
    <w:name w:val="hover2"/>
    <w:qFormat/>
    <w:uiPriority w:val="0"/>
    <w:rPr>
      <w:color w:val="FFFFFF"/>
    </w:rPr>
  </w:style>
  <w:style w:type="character" w:customStyle="1" w:styleId="81">
    <w:name w:val="HTML 预设格式 字符"/>
    <w:qFormat/>
    <w:locked/>
    <w:uiPriority w:val="99"/>
    <w:rPr>
      <w:rFonts w:ascii="黑体" w:hAnsi="Courier New" w:eastAsia="黑体"/>
      <w:kern w:val="0"/>
      <w:sz w:val="20"/>
    </w:rPr>
  </w:style>
  <w:style w:type="character" w:customStyle="1" w:styleId="82">
    <w:name w:val="四级标题 Char"/>
    <w:link w:val="83"/>
    <w:qFormat/>
    <w:uiPriority w:val="0"/>
    <w:rPr>
      <w:b/>
      <w:sz w:val="24"/>
    </w:rPr>
  </w:style>
  <w:style w:type="paragraph" w:customStyle="1" w:styleId="83">
    <w:name w:val="四级标题"/>
    <w:basedOn w:val="1"/>
    <w:link w:val="82"/>
    <w:qFormat/>
    <w:uiPriority w:val="0"/>
    <w:pPr>
      <w:spacing w:line="360" w:lineRule="auto"/>
    </w:pPr>
    <w:rPr>
      <w:b/>
      <w:kern w:val="0"/>
      <w:sz w:val="24"/>
      <w:szCs w:val="20"/>
    </w:rPr>
  </w:style>
  <w:style w:type="character" w:customStyle="1" w:styleId="84">
    <w:name w:val="一级标题 Char"/>
    <w:link w:val="85"/>
    <w:qFormat/>
    <w:uiPriority w:val="0"/>
    <w:rPr>
      <w:sz w:val="28"/>
    </w:rPr>
  </w:style>
  <w:style w:type="paragraph" w:customStyle="1" w:styleId="85">
    <w:name w:val="一级标题"/>
    <w:basedOn w:val="1"/>
    <w:link w:val="84"/>
    <w:qFormat/>
    <w:uiPriority w:val="0"/>
    <w:pPr>
      <w:spacing w:line="360" w:lineRule="auto"/>
    </w:pPr>
    <w:rPr>
      <w:kern w:val="0"/>
      <w:sz w:val="28"/>
      <w:szCs w:val="20"/>
    </w:rPr>
  </w:style>
  <w:style w:type="character" w:customStyle="1" w:styleId="86">
    <w:name w:val="批注文字 Char"/>
    <w:qFormat/>
    <w:uiPriority w:val="99"/>
    <w:rPr>
      <w:rFonts w:ascii="Times New Roman" w:hAnsi="Times New Roman"/>
      <w:kern w:val="2"/>
      <w:sz w:val="21"/>
      <w:szCs w:val="22"/>
    </w:rPr>
  </w:style>
  <w:style w:type="character" w:customStyle="1" w:styleId="87">
    <w:name w:val="font01"/>
    <w:qFormat/>
    <w:uiPriority w:val="0"/>
    <w:rPr>
      <w:color w:val="000000"/>
      <w:u w:val="none"/>
    </w:rPr>
  </w:style>
  <w:style w:type="character" w:customStyle="1" w:styleId="88">
    <w:name w:val="hover"/>
    <w:qFormat/>
    <w:uiPriority w:val="0"/>
    <w:rPr>
      <w:color w:val="5FB878"/>
    </w:rPr>
  </w:style>
  <w:style w:type="character" w:customStyle="1" w:styleId="89">
    <w:name w:val="Char Char8"/>
    <w:qFormat/>
    <w:uiPriority w:val="99"/>
    <w:rPr>
      <w:rFonts w:ascii="Arial" w:hAnsi="Arial" w:eastAsia="黑体" w:cs="Arial"/>
      <w:b/>
      <w:bCs/>
      <w:kern w:val="2"/>
      <w:sz w:val="32"/>
      <w:szCs w:val="32"/>
      <w:lang w:val="en-US" w:eastAsia="zh-CN"/>
    </w:rPr>
  </w:style>
  <w:style w:type="character" w:customStyle="1" w:styleId="90">
    <w:name w:val="五级标题 Char"/>
    <w:link w:val="91"/>
    <w:qFormat/>
    <w:uiPriority w:val="0"/>
    <w:rPr>
      <w:b/>
      <w:sz w:val="24"/>
    </w:rPr>
  </w:style>
  <w:style w:type="paragraph" w:customStyle="1" w:styleId="91">
    <w:name w:val="五级标题"/>
    <w:basedOn w:val="1"/>
    <w:link w:val="90"/>
    <w:qFormat/>
    <w:uiPriority w:val="0"/>
    <w:pPr>
      <w:spacing w:line="360" w:lineRule="auto"/>
    </w:pPr>
    <w:rPr>
      <w:b/>
      <w:kern w:val="0"/>
      <w:sz w:val="24"/>
      <w:szCs w:val="20"/>
    </w:rPr>
  </w:style>
  <w:style w:type="character" w:customStyle="1" w:styleId="92">
    <w:name w:val="font11"/>
    <w:qFormat/>
    <w:uiPriority w:val="0"/>
    <w:rPr>
      <w:color w:val="000000"/>
      <w:u w:val="none"/>
    </w:rPr>
  </w:style>
  <w:style w:type="character" w:customStyle="1" w:styleId="93">
    <w:name w:val="二级标题 Char"/>
    <w:link w:val="94"/>
    <w:qFormat/>
    <w:uiPriority w:val="0"/>
    <w:rPr>
      <w:b/>
      <w:sz w:val="24"/>
    </w:rPr>
  </w:style>
  <w:style w:type="paragraph" w:customStyle="1" w:styleId="94">
    <w:name w:val="二级标题"/>
    <w:basedOn w:val="1"/>
    <w:link w:val="93"/>
    <w:qFormat/>
    <w:uiPriority w:val="0"/>
    <w:pPr>
      <w:spacing w:line="360" w:lineRule="auto"/>
    </w:pPr>
    <w:rPr>
      <w:b/>
      <w:kern w:val="0"/>
      <w:sz w:val="24"/>
      <w:szCs w:val="20"/>
    </w:rPr>
  </w:style>
  <w:style w:type="character" w:customStyle="1" w:styleId="95">
    <w:name w:val="三级标题 Char"/>
    <w:link w:val="96"/>
    <w:qFormat/>
    <w:uiPriority w:val="0"/>
    <w:rPr>
      <w:b/>
      <w:sz w:val="24"/>
    </w:rPr>
  </w:style>
  <w:style w:type="paragraph" w:customStyle="1" w:styleId="96">
    <w:name w:val="三级标题"/>
    <w:basedOn w:val="1"/>
    <w:link w:val="95"/>
    <w:qFormat/>
    <w:uiPriority w:val="0"/>
    <w:pPr>
      <w:spacing w:line="360" w:lineRule="auto"/>
    </w:pPr>
    <w:rPr>
      <w:b/>
      <w:kern w:val="0"/>
      <w:sz w:val="24"/>
      <w:szCs w:val="20"/>
    </w:rPr>
  </w:style>
  <w:style w:type="character" w:customStyle="1" w:styleId="97">
    <w:name w:val="mini-outputtext1"/>
    <w:qFormat/>
    <w:uiPriority w:val="0"/>
  </w:style>
  <w:style w:type="character" w:customStyle="1" w:styleId="98">
    <w:name w:val="页眉 Char1"/>
    <w:semiHidden/>
    <w:qFormat/>
    <w:uiPriority w:val="99"/>
    <w:rPr>
      <w:sz w:val="18"/>
      <w:szCs w:val="18"/>
    </w:rPr>
  </w:style>
  <w:style w:type="paragraph" w:customStyle="1" w:styleId="99">
    <w:name w:val="font5"/>
    <w:basedOn w:val="1"/>
    <w:qFormat/>
    <w:uiPriority w:val="0"/>
    <w:pPr>
      <w:widowControl/>
      <w:spacing w:before="100" w:beforeAutospacing="1" w:after="100" w:afterAutospacing="1"/>
      <w:jc w:val="left"/>
    </w:pPr>
    <w:rPr>
      <w:rFonts w:ascii="宋体" w:hAnsi="宋体"/>
      <w:kern w:val="0"/>
      <w:sz w:val="28"/>
      <w:szCs w:val="28"/>
    </w:rPr>
  </w:style>
  <w:style w:type="paragraph" w:customStyle="1" w:styleId="100">
    <w:name w:val="font9"/>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01">
    <w:name w:val="xl66"/>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hAnsi="宋体" w:cs="宋体"/>
      <w:b/>
      <w:bCs/>
      <w:kern w:val="0"/>
      <w:szCs w:val="21"/>
    </w:rPr>
  </w:style>
  <w:style w:type="paragraph" w:customStyle="1" w:styleId="102">
    <w:name w:val="161"/>
    <w:basedOn w:val="1"/>
    <w:qFormat/>
    <w:uiPriority w:val="0"/>
    <w:pPr>
      <w:widowControl/>
      <w:spacing w:before="100" w:beforeAutospacing="1" w:after="100" w:afterAutospacing="1"/>
      <w:jc w:val="left"/>
    </w:pPr>
    <w:rPr>
      <w:rFonts w:hint="eastAsia" w:ascii="宋体" w:hAnsi="宋体"/>
      <w:kern w:val="0"/>
      <w:sz w:val="24"/>
      <w:szCs w:val="24"/>
    </w:rPr>
  </w:style>
  <w:style w:type="paragraph" w:styleId="103">
    <w:name w:val="List Paragraph"/>
    <w:basedOn w:val="1"/>
    <w:qFormat/>
    <w:uiPriority w:val="34"/>
    <w:pPr>
      <w:ind w:firstLine="420" w:firstLineChars="200"/>
    </w:pPr>
  </w:style>
  <w:style w:type="paragraph" w:customStyle="1" w:styleId="104">
    <w:name w:val="xl83"/>
    <w:basedOn w:val="1"/>
    <w:qFormat/>
    <w:uiPriority w:val="0"/>
    <w:pPr>
      <w:widowControl/>
      <w:pBdr>
        <w:top w:val="single" w:color="auto" w:sz="8" w:space="0"/>
        <w:left w:val="single" w:color="auto" w:sz="4" w:space="0"/>
        <w:right w:val="single" w:color="auto" w:sz="8" w:space="0"/>
      </w:pBdr>
      <w:spacing w:before="100" w:beforeAutospacing="1" w:after="100" w:afterAutospacing="1"/>
      <w:jc w:val="left"/>
    </w:pPr>
    <w:rPr>
      <w:rFonts w:ascii="宋体" w:hAnsi="宋体" w:cs="宋体"/>
      <w:kern w:val="0"/>
      <w:szCs w:val="21"/>
    </w:rPr>
  </w:style>
  <w:style w:type="paragraph" w:customStyle="1" w:styleId="105">
    <w:name w:val="xl77"/>
    <w:basedOn w:val="1"/>
    <w:qFormat/>
    <w:uiPriority w:val="0"/>
    <w:pPr>
      <w:widowControl/>
      <w:pBdr>
        <w:right w:val="single" w:color="auto" w:sz="8" w:space="0"/>
      </w:pBdr>
      <w:spacing w:before="100" w:beforeAutospacing="1" w:after="100" w:afterAutospacing="1"/>
      <w:jc w:val="center"/>
    </w:pPr>
    <w:rPr>
      <w:rFonts w:ascii="宋体" w:hAnsi="宋体" w:cs="宋体"/>
      <w:kern w:val="0"/>
      <w:szCs w:val="21"/>
    </w:rPr>
  </w:style>
  <w:style w:type="paragraph" w:customStyle="1" w:styleId="106">
    <w:name w:val="xl76"/>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szCs w:val="21"/>
    </w:rPr>
  </w:style>
  <w:style w:type="paragraph" w:customStyle="1" w:styleId="10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Cs w:val="21"/>
    </w:rPr>
  </w:style>
  <w:style w:type="paragraph" w:customStyle="1" w:styleId="108">
    <w:name w:val="font10"/>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09">
    <w:name w:val="xl79"/>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10">
    <w:name w:val="xl96"/>
    <w:basedOn w:val="1"/>
    <w:qFormat/>
    <w:uiPriority w:val="0"/>
    <w:pPr>
      <w:widowControl/>
      <w:pBdr>
        <w:bottom w:val="single" w:color="auto" w:sz="8" w:space="0"/>
      </w:pBdr>
      <w:spacing w:before="100" w:beforeAutospacing="1" w:after="100" w:afterAutospacing="1"/>
      <w:jc w:val="center"/>
    </w:pPr>
    <w:rPr>
      <w:rFonts w:ascii="宋体" w:hAnsi="宋体" w:cs="宋体"/>
      <w:kern w:val="0"/>
      <w:szCs w:val="21"/>
    </w:rPr>
  </w:style>
  <w:style w:type="paragraph" w:customStyle="1" w:styleId="111">
    <w:name w:val="Char"/>
    <w:basedOn w:val="1"/>
    <w:qFormat/>
    <w:uiPriority w:val="0"/>
    <w:pPr>
      <w:tabs>
        <w:tab w:val="left" w:pos="360"/>
      </w:tabs>
    </w:pPr>
    <w:rPr>
      <w:sz w:val="24"/>
      <w:szCs w:val="24"/>
    </w:rPr>
  </w:style>
  <w:style w:type="paragraph" w:customStyle="1" w:styleId="112">
    <w:name w:val="xl78"/>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13">
    <w:name w:val="xl67"/>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b/>
      <w:bCs/>
      <w:kern w:val="0"/>
      <w:szCs w:val="21"/>
    </w:rPr>
  </w:style>
  <w:style w:type="paragraph" w:customStyle="1" w:styleId="114">
    <w:name w:val="xl87"/>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color w:val="000000"/>
      <w:kern w:val="0"/>
      <w:szCs w:val="21"/>
    </w:rPr>
  </w:style>
  <w:style w:type="paragraph" w:customStyle="1" w:styleId="115">
    <w:name w:val="!正文"/>
    <w:basedOn w:val="8"/>
    <w:qFormat/>
    <w:uiPriority w:val="0"/>
    <w:pPr>
      <w:spacing w:line="360" w:lineRule="auto"/>
      <w:ind w:firstLine="480" w:firstLineChars="200"/>
    </w:pPr>
    <w:rPr>
      <w:b/>
      <w:sz w:val="24"/>
      <w:szCs w:val="24"/>
    </w:rPr>
  </w:style>
  <w:style w:type="paragraph" w:customStyle="1" w:styleId="116">
    <w:name w:val="xl92"/>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17">
    <w:name w:val="xl99"/>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color w:val="000000"/>
      <w:kern w:val="0"/>
      <w:sz w:val="24"/>
      <w:szCs w:val="24"/>
    </w:rPr>
  </w:style>
  <w:style w:type="paragraph" w:customStyle="1" w:styleId="118">
    <w:name w:val="xl86"/>
    <w:basedOn w:val="1"/>
    <w:qFormat/>
    <w:uiPriority w:val="0"/>
    <w:pPr>
      <w:widowControl/>
      <w:pBdr>
        <w:top w:val="single" w:color="auto" w:sz="4" w:space="0"/>
        <w:left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19">
    <w:name w:val="xl84"/>
    <w:basedOn w:val="1"/>
    <w:qFormat/>
    <w:uiPriority w:val="0"/>
    <w:pPr>
      <w:widowControl/>
      <w:pBdr>
        <w:left w:val="single" w:color="auto" w:sz="4" w:space="0"/>
        <w:right w:val="single" w:color="auto" w:sz="8" w:space="0"/>
      </w:pBdr>
      <w:spacing w:before="100" w:beforeAutospacing="1" w:after="100" w:afterAutospacing="1"/>
      <w:jc w:val="left"/>
    </w:pPr>
    <w:rPr>
      <w:rFonts w:ascii="宋体" w:hAnsi="宋体" w:cs="宋体"/>
      <w:kern w:val="0"/>
      <w:szCs w:val="21"/>
    </w:rPr>
  </w:style>
  <w:style w:type="paragraph" w:customStyle="1" w:styleId="120">
    <w:name w:val="xl100"/>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Cs w:val="21"/>
    </w:rPr>
  </w:style>
  <w:style w:type="paragraph" w:customStyle="1" w:styleId="121">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2">
    <w:name w:val="xl69"/>
    <w:basedOn w:val="1"/>
    <w:qFormat/>
    <w:uiPriority w:val="0"/>
    <w:pPr>
      <w:widowControl/>
      <w:pBdr>
        <w:bottom w:val="single" w:color="auto" w:sz="8" w:space="0"/>
      </w:pBdr>
      <w:spacing w:before="100" w:beforeAutospacing="1" w:after="100" w:afterAutospacing="1"/>
      <w:jc w:val="center"/>
    </w:pPr>
    <w:rPr>
      <w:rFonts w:ascii="宋体" w:hAnsi="宋体" w:cs="宋体"/>
      <w:color w:val="000000"/>
      <w:kern w:val="0"/>
      <w:sz w:val="24"/>
      <w:szCs w:val="24"/>
    </w:rPr>
  </w:style>
  <w:style w:type="paragraph" w:customStyle="1" w:styleId="123">
    <w:name w:val="xl93"/>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cs="宋体"/>
      <w:kern w:val="0"/>
      <w:szCs w:val="21"/>
    </w:rPr>
  </w:style>
  <w:style w:type="paragraph" w:customStyle="1" w:styleId="124">
    <w:name w:val="xl91"/>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25">
    <w:name w:val="xl75"/>
    <w:basedOn w:val="1"/>
    <w:qFormat/>
    <w:uiPriority w:val="0"/>
    <w:pPr>
      <w:widowControl/>
      <w:pBdr>
        <w:bottom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126">
    <w:name w:val="标题1"/>
    <w:basedOn w:val="1"/>
    <w:next w:val="1"/>
    <w:qFormat/>
    <w:uiPriority w:val="0"/>
    <w:pPr>
      <w:tabs>
        <w:tab w:val="left" w:pos="9193"/>
        <w:tab w:val="left" w:pos="9827"/>
      </w:tabs>
      <w:spacing w:line="700" w:lineRule="atLeast"/>
      <w:jc w:val="center"/>
    </w:pPr>
    <w:rPr>
      <w:rFonts w:eastAsia="方正小标宋_GBK"/>
      <w:sz w:val="44"/>
      <w:szCs w:val="24"/>
    </w:rPr>
  </w:style>
  <w:style w:type="paragraph" w:customStyle="1" w:styleId="12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128">
    <w:name w:val="font6"/>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29">
    <w:name w:val="List Paragraph1"/>
    <w:basedOn w:val="1"/>
    <w:qFormat/>
    <w:uiPriority w:val="0"/>
    <w:pPr>
      <w:ind w:firstLine="420" w:firstLineChars="200"/>
    </w:pPr>
    <w:rPr>
      <w:rFonts w:eastAsia="微软雅黑"/>
      <w:szCs w:val="20"/>
    </w:rPr>
  </w:style>
  <w:style w:type="paragraph" w:customStyle="1" w:styleId="130">
    <w:name w:val="xl85"/>
    <w:basedOn w:val="1"/>
    <w:qFormat/>
    <w:uiPriority w:val="0"/>
    <w:pPr>
      <w:widowControl/>
      <w:pBdr>
        <w:left w:val="single" w:color="auto" w:sz="4" w:space="0"/>
        <w:bottom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31">
    <w:name w:val="xl81"/>
    <w:basedOn w:val="1"/>
    <w:qFormat/>
    <w:uiPriority w:val="0"/>
    <w:pPr>
      <w:widowControl/>
      <w:pBdr>
        <w:left w:val="single" w:color="auto" w:sz="8" w:space="0"/>
        <w:bottom w:val="single" w:color="auto" w:sz="4" w:space="0"/>
        <w:right w:val="single" w:color="auto" w:sz="8" w:space="0"/>
      </w:pBdr>
      <w:spacing w:before="100" w:beforeAutospacing="1" w:after="100" w:afterAutospacing="1"/>
      <w:jc w:val="left"/>
    </w:pPr>
    <w:rPr>
      <w:rFonts w:ascii="宋体" w:hAnsi="宋体" w:cs="宋体"/>
      <w:kern w:val="0"/>
      <w:szCs w:val="21"/>
    </w:rPr>
  </w:style>
  <w:style w:type="paragraph" w:customStyle="1" w:styleId="132">
    <w:name w:val="font7"/>
    <w:basedOn w:val="1"/>
    <w:qFormat/>
    <w:uiPriority w:val="0"/>
    <w:pPr>
      <w:widowControl/>
      <w:spacing w:before="100" w:beforeAutospacing="1" w:after="100" w:afterAutospacing="1"/>
      <w:jc w:val="left"/>
    </w:pPr>
    <w:rPr>
      <w:rFonts w:ascii="宋体" w:hAnsi="宋体" w:cs="宋体"/>
      <w:b/>
      <w:bCs/>
      <w:color w:val="000000"/>
      <w:kern w:val="0"/>
      <w:szCs w:val="21"/>
    </w:rPr>
  </w:style>
  <w:style w:type="paragraph" w:customStyle="1" w:styleId="133">
    <w:name w:val="xl82"/>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Cs w:val="21"/>
    </w:rPr>
  </w:style>
  <w:style w:type="paragraph" w:customStyle="1" w:styleId="134">
    <w:name w:val="xl89"/>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cs="宋体"/>
      <w:color w:val="000000"/>
      <w:kern w:val="0"/>
      <w:szCs w:val="21"/>
    </w:rPr>
  </w:style>
  <w:style w:type="paragraph" w:customStyle="1" w:styleId="135">
    <w:name w:val="Table Paragraph"/>
    <w:basedOn w:val="1"/>
    <w:qFormat/>
    <w:uiPriority w:val="1"/>
    <w:pPr>
      <w:jc w:val="left"/>
    </w:pPr>
    <w:rPr>
      <w:rFonts w:cs="Calibri"/>
      <w:kern w:val="0"/>
      <w:sz w:val="22"/>
      <w:lang w:eastAsia="en-US"/>
    </w:rPr>
  </w:style>
  <w:style w:type="paragraph" w:customStyle="1" w:styleId="136">
    <w:name w:val="Char Char Char Char"/>
    <w:basedOn w:val="1"/>
    <w:qFormat/>
    <w:uiPriority w:val="0"/>
    <w:rPr>
      <w:szCs w:val="20"/>
    </w:rPr>
  </w:style>
  <w:style w:type="paragraph" w:customStyle="1" w:styleId="137">
    <w:name w:val="Item List in Table"/>
    <w:basedOn w:val="1"/>
    <w:qFormat/>
    <w:uiPriority w:val="0"/>
    <w:pPr>
      <w:widowControl/>
      <w:numPr>
        <w:ilvl w:val="0"/>
        <w:numId w:val="1"/>
      </w:numPr>
      <w:tabs>
        <w:tab w:val="left" w:pos="284"/>
      </w:tabs>
      <w:topLinePunct/>
      <w:adjustRightInd w:val="0"/>
      <w:snapToGrid w:val="0"/>
      <w:spacing w:before="80" w:after="80" w:line="240" w:lineRule="atLeast"/>
      <w:jc w:val="left"/>
    </w:pPr>
    <w:rPr>
      <w:rFonts w:hint="eastAsia" w:cs="Arial"/>
      <w:kern w:val="0"/>
      <w:szCs w:val="21"/>
    </w:rPr>
  </w:style>
  <w:style w:type="paragraph" w:customStyle="1" w:styleId="1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Cs w:val="21"/>
    </w:rPr>
  </w:style>
  <w:style w:type="paragraph" w:customStyle="1" w:styleId="139">
    <w:name w:val="纯文本1"/>
    <w:basedOn w:val="1"/>
    <w:qFormat/>
    <w:uiPriority w:val="0"/>
    <w:pPr>
      <w:adjustRightInd w:val="0"/>
      <w:textAlignment w:val="baseline"/>
    </w:pPr>
    <w:rPr>
      <w:rFonts w:ascii="宋体"/>
      <w:szCs w:val="20"/>
    </w:rPr>
  </w:style>
  <w:style w:type="paragraph" w:customStyle="1" w:styleId="140">
    <w:name w:val="xl98"/>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szCs w:val="21"/>
    </w:rPr>
  </w:style>
  <w:style w:type="paragraph" w:customStyle="1" w:styleId="141">
    <w:name w:val="修订1"/>
    <w:unhideWhenUsed/>
    <w:qFormat/>
    <w:uiPriority w:val="99"/>
    <w:rPr>
      <w:rFonts w:ascii="Times New Roman" w:hAnsi="Times New Roman" w:eastAsia="宋体" w:cs="Times New Roman"/>
      <w:kern w:val="2"/>
      <w:sz w:val="21"/>
      <w:szCs w:val="22"/>
      <w:lang w:val="en-US" w:eastAsia="zh-CN" w:bidi="ar-SA"/>
    </w:rPr>
  </w:style>
  <w:style w:type="paragraph" w:customStyle="1" w:styleId="14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43">
    <w:name w:val="xl94"/>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color w:val="000000"/>
      <w:kern w:val="0"/>
      <w:sz w:val="24"/>
      <w:szCs w:val="24"/>
    </w:rPr>
  </w:style>
  <w:style w:type="paragraph" w:customStyle="1" w:styleId="144">
    <w:name w:val="xl95"/>
    <w:basedOn w:val="1"/>
    <w:qFormat/>
    <w:uiPriority w:val="0"/>
    <w:pPr>
      <w:widowControl/>
      <w:pBdr>
        <w:right w:val="single" w:color="auto" w:sz="8" w:space="0"/>
      </w:pBdr>
      <w:spacing w:before="100" w:beforeAutospacing="1" w:after="100" w:afterAutospacing="1"/>
      <w:jc w:val="center"/>
    </w:pPr>
    <w:rPr>
      <w:rFonts w:ascii="宋体" w:hAnsi="宋体" w:cs="宋体"/>
      <w:color w:val="000000"/>
      <w:kern w:val="0"/>
      <w:sz w:val="24"/>
      <w:szCs w:val="24"/>
    </w:rPr>
  </w:style>
  <w:style w:type="paragraph" w:customStyle="1" w:styleId="14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146">
    <w:name w:val="xl88"/>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color w:val="000000"/>
      <w:kern w:val="0"/>
      <w:szCs w:val="21"/>
    </w:rPr>
  </w:style>
  <w:style w:type="paragraph" w:customStyle="1" w:styleId="14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Cs w:val="21"/>
    </w:rPr>
  </w:style>
  <w:style w:type="paragraph" w:customStyle="1" w:styleId="148">
    <w:name w:val="TOC 标题1"/>
    <w:basedOn w:val="2"/>
    <w:next w:val="1"/>
    <w:unhideWhenUsed/>
    <w:qFormat/>
    <w:uiPriority w:val="39"/>
    <w:pPr>
      <w:widowControl/>
      <w:spacing w:before="480" w:after="0" w:line="276" w:lineRule="auto"/>
      <w:jc w:val="left"/>
      <w:outlineLvl w:val="9"/>
    </w:pPr>
    <w:rPr>
      <w:rFonts w:ascii="Cambria" w:hAnsi="Cambria"/>
      <w:color w:val="2E75B5"/>
      <w:kern w:val="0"/>
      <w:sz w:val="28"/>
      <w:szCs w:val="28"/>
    </w:rPr>
  </w:style>
  <w:style w:type="paragraph" w:customStyle="1" w:styleId="149">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50">
    <w:name w:val="xl7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51">
    <w:name w:val="xl80"/>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52">
    <w:name w:val="xl90"/>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kern w:val="0"/>
      <w:szCs w:val="21"/>
    </w:rPr>
  </w:style>
  <w:style w:type="paragraph" w:customStyle="1" w:styleId="153">
    <w:name w:val="xl97"/>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Cs w:val="21"/>
    </w:rPr>
  </w:style>
  <w:style w:type="table" w:customStyle="1" w:styleId="154">
    <w:name w:val="网格型1"/>
    <w:basedOn w:val="3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5">
    <w:name w:val="font41"/>
    <w:qFormat/>
    <w:uiPriority w:val="0"/>
    <w:rPr>
      <w:rFonts w:hint="eastAsia" w:ascii="宋体" w:hAnsi="宋体" w:eastAsia="宋体" w:cs="宋体"/>
      <w:color w:val="000000"/>
      <w:sz w:val="22"/>
      <w:szCs w:val="22"/>
      <w:u w:val="none"/>
    </w:rPr>
  </w:style>
  <w:style w:type="character" w:customStyle="1" w:styleId="156">
    <w:name w:val="font101"/>
    <w:qFormat/>
    <w:uiPriority w:val="0"/>
    <w:rPr>
      <w:rFonts w:hint="eastAsia" w:ascii="宋体" w:hAnsi="宋体" w:eastAsia="宋体" w:cs="宋体"/>
      <w:color w:val="FF0000"/>
      <w:sz w:val="22"/>
      <w:szCs w:val="22"/>
      <w:u w:val="none"/>
    </w:rPr>
  </w:style>
  <w:style w:type="character" w:customStyle="1" w:styleId="157">
    <w:name w:val="font141"/>
    <w:qFormat/>
    <w:uiPriority w:val="0"/>
    <w:rPr>
      <w:rFonts w:hint="default" w:ascii="Times New Roman" w:hAnsi="Times New Roman" w:cs="Times New Roman"/>
      <w:color w:val="000000"/>
      <w:sz w:val="22"/>
      <w:szCs w:val="22"/>
      <w:u w:val="none"/>
    </w:rPr>
  </w:style>
  <w:style w:type="paragraph" w:customStyle="1" w:styleId="158">
    <w:name w:val="正文缩进2格"/>
    <w:basedOn w:val="1"/>
    <w:qFormat/>
    <w:uiPriority w:val="0"/>
    <w:pPr>
      <w:spacing w:line="600" w:lineRule="exact"/>
      <w:ind w:firstLine="639" w:firstLineChars="206"/>
    </w:pPr>
    <w:rPr>
      <w:rFonts w:ascii="仿宋_GB2312" w:hAnsi="宋体" w:eastAsia="仿宋_GB2312"/>
      <w:kern w:val="0"/>
      <w:sz w:val="31"/>
      <w:szCs w:val="28"/>
    </w:rPr>
  </w:style>
  <w:style w:type="character" w:customStyle="1" w:styleId="159">
    <w:name w:val="font21"/>
    <w:qFormat/>
    <w:uiPriority w:val="0"/>
    <w:rPr>
      <w:rFonts w:hint="eastAsia" w:ascii="宋体" w:hAnsi="宋体" w:eastAsia="宋体" w:cs="宋体"/>
      <w:b/>
      <w:bCs/>
      <w:color w:val="000000"/>
      <w:sz w:val="30"/>
      <w:szCs w:val="30"/>
      <w:u w:val="none"/>
    </w:rPr>
  </w:style>
  <w:style w:type="paragraph" w:customStyle="1" w:styleId="160">
    <w:name w:val="List Paragraph2"/>
    <w:basedOn w:val="1"/>
    <w:qFormat/>
    <w:uiPriority w:val="0"/>
    <w:pPr>
      <w:widowControl/>
      <w:ind w:firstLine="200" w:firstLineChars="200"/>
      <w:jc w:val="left"/>
    </w:pPr>
    <w:rPr>
      <w:kern w:val="0"/>
      <w:sz w:val="20"/>
      <w:szCs w:val="20"/>
      <w:lang w:eastAsia="en-US"/>
    </w:rPr>
  </w:style>
  <w:style w:type="paragraph" w:customStyle="1" w:styleId="161">
    <w:name w:val="_Style 160"/>
    <w:unhideWhenUsed/>
    <w:qFormat/>
    <w:uiPriority w:val="99"/>
    <w:rPr>
      <w:rFonts w:ascii="Times New Roman" w:hAnsi="Times New Roman" w:eastAsia="宋体" w:cs="Times New Roman"/>
      <w:kern w:val="2"/>
      <w:sz w:val="21"/>
      <w:szCs w:val="22"/>
      <w:lang w:val="en-US" w:eastAsia="zh-CN" w:bidi="ar-SA"/>
    </w:rPr>
  </w:style>
  <w:style w:type="paragraph" w:customStyle="1" w:styleId="162">
    <w:name w:val="正文 A"/>
    <w:next w:val="77"/>
    <w:qFormat/>
    <w:uiPriority w:val="0"/>
    <w:pPr>
      <w:widowControl w:val="0"/>
      <w:jc w:val="both"/>
    </w:pPr>
    <w:rPr>
      <w:rFonts w:ascii="Arial Unicode MS" w:hAnsi="Arial Unicode MS" w:eastAsia="Times New Roman" w:cs="Arial Unicode MS"/>
      <w:color w:val="000000"/>
      <w:kern w:val="2"/>
      <w:sz w:val="21"/>
      <w:szCs w:val="21"/>
      <w:u w:color="000000"/>
      <w:lang w:val="en-US" w:eastAsia="zh-CN" w:bidi="ar-SA"/>
    </w:rPr>
  </w:style>
  <w:style w:type="paragraph" w:customStyle="1" w:styleId="163">
    <w:name w:val="Body text|1"/>
    <w:qFormat/>
    <w:uiPriority w:val="0"/>
    <w:pPr>
      <w:widowControl w:val="0"/>
      <w:spacing w:line="442" w:lineRule="auto"/>
      <w:ind w:firstLine="400"/>
      <w:jc w:val="both"/>
    </w:pPr>
    <w:rPr>
      <w:rFonts w:ascii="宋体" w:hAnsi="宋体" w:eastAsia="宋体" w:cs="宋体"/>
      <w:kern w:val="2"/>
      <w:sz w:val="22"/>
      <w:szCs w:val="22"/>
      <w:u w:val="single"/>
      <w:lang w:val="zh-TW" w:eastAsia="zh-TW" w:bidi="zh-TW"/>
    </w:rPr>
  </w:style>
  <w:style w:type="character" w:customStyle="1" w:styleId="164">
    <w:name w:val="NormalCharacter"/>
    <w:qFormat/>
    <w:uiPriority w:val="0"/>
  </w:style>
  <w:style w:type="paragraph" w:customStyle="1" w:styleId="165">
    <w:name w:val="black1"/>
    <w:basedOn w:val="1"/>
    <w:qFormat/>
    <w:uiPriority w:val="0"/>
    <w:pPr>
      <w:widowControl/>
      <w:spacing w:before="100" w:after="100" w:afterAutospacing="1"/>
      <w:jc w:val="left"/>
    </w:pPr>
    <w:rPr>
      <w:kern w:val="0"/>
      <w:szCs w:val="20"/>
    </w:rPr>
  </w:style>
  <w:style w:type="paragraph" w:customStyle="1" w:styleId="166">
    <w:name w:val="正文(正)"/>
    <w:basedOn w:val="1"/>
    <w:qFormat/>
    <w:uiPriority w:val="0"/>
    <w:pPr>
      <w:spacing w:line="360" w:lineRule="auto"/>
      <w:ind w:firstLine="200"/>
    </w:pPr>
    <w:rPr>
      <w:rFonts w:cs="仿宋_GB2312"/>
    </w:rPr>
  </w:style>
  <w:style w:type="paragraph" w:customStyle="1" w:styleId="167">
    <w:name w:val="c正文"/>
    <w:basedOn w:val="1"/>
    <w:qFormat/>
    <w:uiPriority w:val="0"/>
    <w:pPr>
      <w:spacing w:line="360" w:lineRule="auto"/>
    </w:pPr>
  </w:style>
  <w:style w:type="paragraph" w:customStyle="1" w:styleId="168">
    <w:name w:val="2级标题"/>
    <w:basedOn w:val="169"/>
    <w:next w:val="169"/>
    <w:qFormat/>
    <w:uiPriority w:val="0"/>
    <w:pPr>
      <w:tabs>
        <w:tab w:val="left" w:pos="770"/>
      </w:tabs>
      <w:spacing w:line="640" w:lineRule="exact"/>
      <w:ind w:left="770" w:hanging="770" w:hangingChars="275"/>
      <w:outlineLvl w:val="1"/>
    </w:pPr>
    <w:rPr>
      <w:rFonts w:ascii="微软雅黑" w:hAnsi="微软雅黑" w:eastAsia="微软雅黑"/>
      <w:kern w:val="0"/>
      <w:sz w:val="28"/>
      <w:szCs w:val="20"/>
    </w:rPr>
  </w:style>
  <w:style w:type="paragraph" w:customStyle="1" w:styleId="169">
    <w:name w:val="条款样式"/>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kern w:val="2"/>
      <w:sz w:val="21"/>
      <w:szCs w:val="22"/>
      <w:lang w:val="en-US" w:eastAsia="zh-CN" w:bidi="ar-SA"/>
    </w:rPr>
  </w:style>
  <w:style w:type="paragraph" w:customStyle="1" w:styleId="170">
    <w:name w:val="列出段落1"/>
    <w:basedOn w:val="1"/>
    <w:qFormat/>
    <w:uiPriority w:val="34"/>
    <w:pPr>
      <w:ind w:firstLine="420" w:firstLineChars="200"/>
    </w:pPr>
  </w:style>
  <w:style w:type="paragraph" w:customStyle="1" w:styleId="171">
    <w:name w:val="正文缩进1"/>
    <w:basedOn w:val="1"/>
    <w:qFormat/>
    <w:uiPriority w:val="0"/>
    <w:pPr>
      <w:ind w:firstLine="420"/>
    </w:pPr>
    <w:rPr>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29</Pages>
  <Words>14074</Words>
  <Characters>14452</Characters>
  <Lines>102</Lines>
  <Paragraphs>28</Paragraphs>
  <TotalTime>1</TotalTime>
  <ScaleCrop>false</ScaleCrop>
  <LinksUpToDate>false</LinksUpToDate>
  <CharactersWithSpaces>14987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2022-08-17T07:01:00Z</dcterms:created>
  <dc:creator>1</dc:creator>
  <cp:lastModifiedBy>吴平</cp:lastModifiedBy>
  <cp:lastPrinted>2025-03-17T03:06:00Z</cp:lastPrinted>
  <dcterms:modified xsi:type="dcterms:W3CDTF">2025-10-15T09:40:28Z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F5602919D0F44040AA2C0544A46F3187_13</vt:lpwstr>
  </property>
  <property fmtid="{D5CDD505-2E9C-101B-9397-08002B2CF9AE}" pid="4" name="KSOSaveFontToCloudKey">
    <vt:lpwstr>315836653_btnclosed</vt:lpwstr>
  </property>
  <property fmtid="{D5CDD505-2E9C-101B-9397-08002B2CF9AE}" pid="5" name="KSOTemplateDocerSaveRecord">
    <vt:lpwstr>eyJoZGlkIjoiOWI0NGE2ZWVjMWIxOTQwZTQ4YThjYjRjZTdlNGFmM2MiLCJ1c2VySWQiOiI1MzM1NDk4ODcifQ==</vt:lpwstr>
  </property>
</Properties>
</file>